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ascii="方正小标宋_GBK" w:hAnsi="方正小标宋_GBK" w:eastAsia="方正小标宋_GBK" w:cs="方正小标宋_GBK"/>
          <w:kern w:val="44"/>
          <w:sz w:val="44"/>
          <w:szCs w:val="44"/>
        </w:rPr>
      </w:pPr>
      <w:r>
        <w:rPr>
          <w:rStyle w:val="12"/>
          <w:rFonts w:hint="eastAsia"/>
        </w:rPr>
        <w:t>采购需求</w:t>
      </w:r>
      <w:bookmarkStart w:id="17" w:name="_GoBack"/>
      <w:bookmarkEnd w:id="17"/>
    </w:p>
    <w:p w14:paraId="798C4083">
      <w:pPr>
        <w:spacing w:line="360" w:lineRule="auto"/>
        <w:rPr>
          <w:rFonts w:ascii="宋体" w:hAnsi="宋体"/>
          <w:b/>
        </w:rPr>
      </w:pPr>
      <w:r>
        <w:rPr>
          <w:rFonts w:hint="eastAsia" w:ascii="宋体" w:hAnsi="宋体"/>
          <w:b/>
        </w:rPr>
        <w:t>前注：</w:t>
      </w:r>
    </w:p>
    <w:p w14:paraId="1493DD00">
      <w:pPr>
        <w:spacing w:line="360" w:lineRule="auto"/>
        <w:ind w:firstLine="435"/>
        <w:rPr>
          <w:rFonts w:ascii="宋体" w:hAnsi="宋体" w:cs="宋体"/>
          <w:szCs w:val="18"/>
          <w:highlight w:val="none"/>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w:t>
      </w:r>
      <w:r>
        <w:rPr>
          <w:rFonts w:hint="eastAsia" w:ascii="宋体" w:hAnsi="宋体" w:cs="宋体"/>
          <w:szCs w:val="18"/>
          <w:highlight w:val="none"/>
        </w:rPr>
        <w:t>进口产品的货物均为拒绝采购进口产品。</w:t>
      </w:r>
    </w:p>
    <w:p w14:paraId="1ADE9928">
      <w:pPr>
        <w:spacing w:line="360" w:lineRule="auto"/>
        <w:ind w:firstLine="435"/>
        <w:rPr>
          <w:rFonts w:ascii="宋体" w:hAnsi="宋体" w:cs="宋体"/>
          <w:szCs w:val="18"/>
          <w:highlight w:val="none"/>
        </w:rPr>
      </w:pPr>
      <w:r>
        <w:rPr>
          <w:rFonts w:hint="eastAsia" w:ascii="宋体" w:hAnsi="宋体" w:cs="宋体"/>
          <w:szCs w:val="18"/>
          <w:highlight w:val="none"/>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7811B22">
      <w:pPr>
        <w:spacing w:line="360" w:lineRule="auto"/>
        <w:ind w:firstLine="480" w:firstLineChars="200"/>
        <w:jc w:val="left"/>
        <w:rPr>
          <w:rFonts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DECB03">
      <w:pPr>
        <w:pStyle w:val="3"/>
        <w:ind w:firstLine="560"/>
      </w:pPr>
      <w:bookmarkStart w:id="1" w:name="_Toc1064185329"/>
      <w:bookmarkStart w:id="2" w:name="_Toc1452677390"/>
      <w:bookmarkStart w:id="3" w:name="_Toc1437377518_WPSOffice_Level2"/>
      <w:bookmarkStart w:id="4" w:name="_Toc382548620"/>
      <w:bookmarkStart w:id="5" w:name="_Toc2025078090"/>
      <w:bookmarkStart w:id="6" w:name="_Toc292361325"/>
      <w:bookmarkStart w:id="7" w:name="_Toc337877615"/>
      <w:bookmarkStart w:id="8" w:name="_Toc1899401549"/>
      <w:r>
        <w:rPr>
          <w:rFonts w:hint="eastAsia"/>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3"/>
              <w:pBdr>
                <w:bottom w:val="none" w:color="auto" w:sz="0" w:space="0"/>
              </w:pBdr>
              <w:tabs>
                <w:tab w:val="clear" w:pos="4153"/>
                <w:tab w:val="clear" w:pos="8306"/>
              </w:tabs>
              <w:adjustRightInd/>
              <w:spacing w:line="240" w:lineRule="auto"/>
              <w:textAlignment w:val="auto"/>
              <w:rPr>
                <w:rFonts w:ascii="宋体" w:hAnsi="宋体" w:cs="宋体"/>
                <w:b/>
                <w:kern w:val="2"/>
              </w:rPr>
            </w:pPr>
            <w:r>
              <w:rPr>
                <w:rFonts w:hint="eastAsia" w:ascii="宋体" w:hAnsi="宋体" w:cs="宋体"/>
                <w:b/>
                <w:kern w:val="2"/>
              </w:rPr>
              <w:t>序号</w:t>
            </w:r>
          </w:p>
        </w:tc>
        <w:tc>
          <w:tcPr>
            <w:tcW w:w="2054" w:type="dxa"/>
            <w:vAlign w:val="center"/>
          </w:tcPr>
          <w:p w14:paraId="6B663E2A">
            <w:pPr>
              <w:pStyle w:val="14"/>
              <w:widowControl w:val="0"/>
              <w:spacing w:before="0" w:beforeAutospacing="0" w:after="0" w:afterAutospacing="0" w:line="360" w:lineRule="auto"/>
              <w:rPr>
                <w:rFonts w:ascii="宋体" w:hAnsi="宋体" w:cs="宋体"/>
                <w:bCs w:val="0"/>
                <w:sz w:val="24"/>
              </w:rPr>
            </w:pPr>
            <w:r>
              <w:rPr>
                <w:rFonts w:hint="eastAsia" w:ascii="宋体" w:hAnsi="宋体" w:cs="宋体"/>
                <w:bCs w:val="0"/>
                <w:sz w:val="24"/>
              </w:rPr>
              <w:t>条款名称</w:t>
            </w:r>
          </w:p>
        </w:tc>
        <w:tc>
          <w:tcPr>
            <w:tcW w:w="5544" w:type="dxa"/>
            <w:vAlign w:val="center"/>
          </w:tcPr>
          <w:p w14:paraId="4C6BBD14">
            <w:pPr>
              <w:pStyle w:val="14"/>
              <w:widowControl w:val="0"/>
              <w:spacing w:before="0" w:beforeAutospacing="0" w:after="0" w:afterAutospacing="0" w:line="360" w:lineRule="auto"/>
              <w:rPr>
                <w:rFonts w:ascii="宋体" w:hAnsi="宋体" w:cs="宋体"/>
                <w:bCs w:val="0"/>
                <w:sz w:val="24"/>
              </w:rPr>
            </w:pPr>
            <w:r>
              <w:rPr>
                <w:rFonts w:hint="eastAsia" w:ascii="宋体" w:hAnsi="宋体" w:cs="宋体"/>
                <w:bCs w:val="0"/>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3"/>
              <w:pBdr>
                <w:bottom w:val="none" w:color="auto" w:sz="0" w:space="0"/>
              </w:pBdr>
              <w:tabs>
                <w:tab w:val="clear" w:pos="4153"/>
                <w:tab w:val="clear" w:pos="8306"/>
              </w:tabs>
              <w:adjustRightInd/>
              <w:spacing w:line="240" w:lineRule="auto"/>
              <w:textAlignment w:val="auto"/>
              <w:rPr>
                <w:rFonts w:ascii="宋体" w:hAnsi="宋体" w:cs="宋体"/>
                <w:bCs/>
                <w:kern w:val="2"/>
              </w:rPr>
            </w:pPr>
            <w:r>
              <w:rPr>
                <w:rFonts w:hint="eastAsia" w:ascii="宋体" w:hAnsi="宋体" w:cs="宋体"/>
                <w:bCs/>
                <w:kern w:val="2"/>
              </w:rPr>
              <w:t>1</w:t>
            </w:r>
          </w:p>
        </w:tc>
        <w:tc>
          <w:tcPr>
            <w:tcW w:w="2054" w:type="dxa"/>
            <w:vAlign w:val="center"/>
          </w:tcPr>
          <w:p w14:paraId="295FB5A5">
            <w:pPr>
              <w:pStyle w:val="14"/>
              <w:widowControl w:val="0"/>
              <w:spacing w:before="0" w:beforeAutospacing="0" w:after="0" w:afterAutospacing="0" w:line="360" w:lineRule="auto"/>
              <w:rPr>
                <w:rFonts w:ascii="宋体" w:hAnsi="宋体" w:cs="宋体"/>
                <w:b w:val="0"/>
                <w:sz w:val="24"/>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3B7937F4">
            <w:pPr>
              <w:spacing w:line="360" w:lineRule="auto"/>
              <w:rPr>
                <w:rFonts w:ascii="宋体" w:hAnsi="宋体" w:cs="宋体"/>
                <w:szCs w:val="18"/>
              </w:rPr>
            </w:pPr>
            <w:r>
              <w:rPr>
                <w:rFonts w:hint="eastAsia" w:ascii="宋体" w:hAnsi="宋体" w:cs="宋体"/>
                <w:szCs w:val="18"/>
              </w:rPr>
              <w:t>合同签订生效后，采购人向中标人支付70%合同款（中标人须同时向采购人递交等额预付款保函），全部货物安装调试完毕，剩余30%在验收合格后一次性付给中标人，同时退还预付款保函。</w:t>
            </w:r>
          </w:p>
          <w:p w14:paraId="0609B301">
            <w:pPr>
              <w:widowControl/>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w:t>
            </w:r>
          </w:p>
          <w:p w14:paraId="36966E86">
            <w:pPr>
              <w:widowControl/>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（1）预付款保函形式： ☑银行保函 ☑担保机构担保</w:t>
            </w:r>
          </w:p>
          <w:p w14:paraId="1CD80D26">
            <w:pPr>
              <w:widowControl/>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（2）预付款保函递交要求：</w:t>
            </w:r>
          </w:p>
          <w:p w14:paraId="78BF2BF1">
            <w:pPr>
              <w:widowControl/>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4DE5ADB">
            <w:pPr>
              <w:widowControl/>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②如采用担保机构担保，应为具有备案资质的融资担保机构出具的见索即付无条件担保，且应将原件交至采购人保管。</w:t>
            </w:r>
          </w:p>
          <w:p w14:paraId="162126BF">
            <w:pPr>
              <w:widowControl/>
              <w:spacing w:line="360" w:lineRule="auto"/>
              <w:jc w:val="left"/>
              <w:rPr>
                <w:rFonts w:ascii="宋体" w:hAnsi="宋体" w:cs="宋体"/>
                <w:bCs/>
              </w:rPr>
            </w:pPr>
            <w:r>
              <w:rPr>
                <w:rFonts w:hint="eastAsia" w:ascii="宋体" w:hAnsi="宋体" w:cs="宋体"/>
                <w:b/>
                <w:color w:val="000000" w:themeColor="text1"/>
                <w14:textFill>
                  <w14:solidFill>
                    <w14:schemeClr w14:val="tx1"/>
                  </w14:solidFill>
                </w14:textFill>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3"/>
              <w:pBdr>
                <w:bottom w:val="none" w:color="auto" w:sz="0" w:space="0"/>
              </w:pBdr>
              <w:tabs>
                <w:tab w:val="clear" w:pos="4153"/>
                <w:tab w:val="clear" w:pos="8306"/>
              </w:tabs>
              <w:adjustRightInd/>
              <w:spacing w:line="240" w:lineRule="auto"/>
              <w:textAlignment w:val="auto"/>
              <w:rPr>
                <w:rFonts w:ascii="宋体" w:hAnsi="宋体" w:cs="宋体"/>
                <w:bCs/>
                <w:kern w:val="2"/>
              </w:rPr>
            </w:pPr>
            <w:r>
              <w:rPr>
                <w:rFonts w:hint="eastAsia" w:ascii="宋体" w:hAnsi="宋体" w:cs="宋体"/>
                <w:bCs/>
                <w:kern w:val="2"/>
              </w:rPr>
              <w:t>2</w:t>
            </w:r>
          </w:p>
        </w:tc>
        <w:tc>
          <w:tcPr>
            <w:tcW w:w="2054" w:type="dxa"/>
            <w:vAlign w:val="center"/>
          </w:tcPr>
          <w:p w14:paraId="7AF6938C">
            <w:pPr>
              <w:pStyle w:val="14"/>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供货及安装地点</w:t>
            </w:r>
          </w:p>
        </w:tc>
        <w:tc>
          <w:tcPr>
            <w:tcW w:w="5544" w:type="dxa"/>
            <w:vAlign w:val="center"/>
          </w:tcPr>
          <w:p w14:paraId="60874FC7">
            <w:pPr>
              <w:pStyle w:val="14"/>
              <w:widowControl w:val="0"/>
              <w:spacing w:before="0" w:beforeAutospacing="0" w:after="0" w:afterAutospacing="0" w:line="360" w:lineRule="auto"/>
              <w:jc w:val="left"/>
              <w:rPr>
                <w:rFonts w:ascii="宋体" w:hAnsi="宋体" w:cs="宋体"/>
                <w:b w:val="0"/>
                <w:sz w:val="24"/>
              </w:rPr>
            </w:pPr>
            <w:r>
              <w:rPr>
                <w:rFonts w:hint="eastAsia" w:ascii="宋体" w:hAnsi="宋体" w:cs="宋体"/>
                <w:b w:val="0"/>
                <w:sz w:val="24"/>
              </w:rPr>
              <w:t>安徽大学，或采购人指定地点。</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3"/>
              <w:pBdr>
                <w:bottom w:val="none" w:color="auto" w:sz="0" w:space="0"/>
              </w:pBdr>
              <w:tabs>
                <w:tab w:val="clear" w:pos="4153"/>
                <w:tab w:val="clear" w:pos="8306"/>
              </w:tabs>
              <w:adjustRightInd/>
              <w:spacing w:line="240" w:lineRule="auto"/>
              <w:textAlignment w:val="auto"/>
              <w:rPr>
                <w:rFonts w:ascii="宋体" w:hAnsi="宋体" w:cs="宋体"/>
                <w:bCs/>
                <w:kern w:val="2"/>
              </w:rPr>
            </w:pPr>
            <w:r>
              <w:rPr>
                <w:rFonts w:hint="eastAsia" w:ascii="宋体" w:hAnsi="宋体" w:cs="宋体"/>
                <w:bCs/>
                <w:kern w:val="2"/>
              </w:rPr>
              <w:t>3</w:t>
            </w:r>
          </w:p>
        </w:tc>
        <w:tc>
          <w:tcPr>
            <w:tcW w:w="2054" w:type="dxa"/>
            <w:vAlign w:val="center"/>
          </w:tcPr>
          <w:p w14:paraId="5A289E54">
            <w:pPr>
              <w:pStyle w:val="14"/>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供货及安装期限</w:t>
            </w:r>
          </w:p>
        </w:tc>
        <w:tc>
          <w:tcPr>
            <w:tcW w:w="5544" w:type="dxa"/>
            <w:vAlign w:val="center"/>
          </w:tcPr>
          <w:p w14:paraId="634ED800">
            <w:pPr>
              <w:pStyle w:val="14"/>
              <w:widowControl w:val="0"/>
              <w:spacing w:before="0" w:beforeAutospacing="0" w:after="0" w:afterAutospacing="0" w:line="360" w:lineRule="auto"/>
              <w:jc w:val="left"/>
              <w:rPr>
                <w:rFonts w:ascii="宋体" w:hAnsi="宋体" w:cs="宋体"/>
                <w:b w:val="0"/>
                <w:sz w:val="24"/>
              </w:rPr>
            </w:pPr>
            <w:r>
              <w:rPr>
                <w:rFonts w:hint="eastAsia" w:ascii="宋体" w:hAnsi="宋体" w:cs="宋体"/>
                <w:b w:val="0"/>
                <w:sz w:val="24"/>
              </w:rPr>
              <w:t>合同签订后6个月内完成供货安装调试及验收等所有工作。</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3"/>
              <w:pBdr>
                <w:bottom w:val="none" w:color="auto" w:sz="0" w:space="0"/>
              </w:pBdr>
              <w:tabs>
                <w:tab w:val="clear" w:pos="4153"/>
                <w:tab w:val="clear" w:pos="8306"/>
              </w:tabs>
              <w:adjustRightInd/>
              <w:spacing w:line="240" w:lineRule="auto"/>
              <w:textAlignment w:val="auto"/>
              <w:rPr>
                <w:rFonts w:ascii="宋体" w:hAnsi="宋体" w:cs="宋体"/>
                <w:bCs/>
                <w:kern w:val="2"/>
              </w:rPr>
            </w:pPr>
            <w:r>
              <w:rPr>
                <w:rFonts w:hint="eastAsia" w:ascii="宋体" w:hAnsi="宋体" w:cs="宋体"/>
                <w:bCs/>
                <w:kern w:val="2"/>
              </w:rPr>
              <w:t>4</w:t>
            </w:r>
          </w:p>
        </w:tc>
        <w:tc>
          <w:tcPr>
            <w:tcW w:w="2054" w:type="dxa"/>
            <w:vAlign w:val="center"/>
          </w:tcPr>
          <w:p w14:paraId="17BE67D7">
            <w:pPr>
              <w:pStyle w:val="14"/>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免费质保期</w:t>
            </w:r>
          </w:p>
        </w:tc>
        <w:tc>
          <w:tcPr>
            <w:tcW w:w="5544" w:type="dxa"/>
            <w:vAlign w:val="center"/>
          </w:tcPr>
          <w:p w14:paraId="3866FB31">
            <w:pPr>
              <w:pStyle w:val="4"/>
              <w:rPr>
                <w:rFonts w:ascii="宋体" w:hAnsi="宋体" w:eastAsia="宋体" w:cs="宋体"/>
                <w:bCs/>
              </w:rPr>
            </w:pPr>
            <w:r>
              <w:rPr>
                <w:rFonts w:hint="eastAsia" w:ascii="宋体" w:hAnsi="宋体" w:eastAsia="宋体" w:cs="宋体"/>
                <w:bCs/>
              </w:rPr>
              <w:t>提供12个月免费保修，保修期自验收签字之日起计算。</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3"/>
              <w:pBdr>
                <w:bottom w:val="none" w:color="auto" w:sz="0" w:space="0"/>
              </w:pBdr>
              <w:tabs>
                <w:tab w:val="clear" w:pos="4153"/>
                <w:tab w:val="clear" w:pos="8306"/>
              </w:tabs>
              <w:adjustRightInd/>
              <w:spacing w:line="240" w:lineRule="auto"/>
              <w:textAlignment w:val="auto"/>
              <w:rPr>
                <w:rFonts w:ascii="宋体" w:hAnsi="宋体" w:cs="宋体"/>
                <w:bCs/>
                <w:kern w:val="2"/>
              </w:rPr>
            </w:pPr>
            <w:bookmarkStart w:id="9" w:name="_Toc1693477008"/>
            <w:bookmarkStart w:id="10" w:name="_Toc1715351726"/>
            <w:bookmarkStart w:id="11" w:name="_Toc717369146"/>
            <w:bookmarkStart w:id="12" w:name="_Toc1191965283_WPSOffice_Level2"/>
            <w:bookmarkStart w:id="13" w:name="_Toc58935147"/>
            <w:bookmarkStart w:id="14" w:name="_Toc302804901"/>
            <w:bookmarkStart w:id="15" w:name="_Toc369119811"/>
            <w:bookmarkStart w:id="16" w:name="_Toc626387511"/>
            <w:r>
              <w:rPr>
                <w:rFonts w:hint="eastAsia" w:ascii="宋体" w:hAnsi="宋体" w:cs="宋体"/>
                <w:bCs/>
                <w:kern w:val="2"/>
              </w:rPr>
              <w:t>5</w:t>
            </w:r>
          </w:p>
        </w:tc>
        <w:tc>
          <w:tcPr>
            <w:tcW w:w="2054" w:type="dxa"/>
            <w:vAlign w:val="center"/>
          </w:tcPr>
          <w:p w14:paraId="2110F92E">
            <w:pPr>
              <w:pStyle w:val="14"/>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本项目采购标的所属行业</w:t>
            </w:r>
          </w:p>
        </w:tc>
        <w:tc>
          <w:tcPr>
            <w:tcW w:w="5544" w:type="dxa"/>
            <w:vAlign w:val="center"/>
          </w:tcPr>
          <w:p w14:paraId="327123A1">
            <w:pPr>
              <w:pStyle w:val="14"/>
              <w:widowControl w:val="0"/>
              <w:spacing w:before="0" w:beforeAutospacing="0" w:after="0" w:afterAutospacing="0" w:line="360" w:lineRule="auto"/>
              <w:jc w:val="both"/>
              <w:rPr>
                <w:rFonts w:ascii="宋体" w:hAnsi="宋体" w:cs="宋体"/>
                <w:b w:val="0"/>
                <w:sz w:val="24"/>
              </w:rPr>
            </w:pPr>
            <w:r>
              <w:rPr>
                <w:rFonts w:hint="eastAsia" w:ascii="宋体" w:hAnsi="宋体" w:cs="宋体"/>
                <w:b w:val="0"/>
                <w:sz w:val="24"/>
              </w:rPr>
              <w:t>工业。</w:t>
            </w:r>
          </w:p>
        </w:tc>
      </w:tr>
    </w:tbl>
    <w:p w14:paraId="0766B42F">
      <w:pPr>
        <w:pStyle w:val="3"/>
        <w:ind w:firstLine="560"/>
      </w:pPr>
      <w:r>
        <w:rPr>
          <w:rFonts w:hint="eastAsia"/>
        </w:rPr>
        <w:t>二、货物需求</w:t>
      </w:r>
      <w:bookmarkEnd w:id="9"/>
      <w:bookmarkEnd w:id="10"/>
      <w:bookmarkEnd w:id="11"/>
      <w:bookmarkEnd w:id="12"/>
      <w:bookmarkEnd w:id="13"/>
      <w:bookmarkEnd w:id="14"/>
      <w:bookmarkEnd w:id="15"/>
      <w:bookmarkEnd w:id="16"/>
    </w:p>
    <w:p w14:paraId="0A1B1B36">
      <w:pPr>
        <w:pStyle w:val="8"/>
        <w:spacing w:line="500" w:lineRule="exact"/>
        <w:ind w:left="0" w:firstLine="482"/>
        <w:rPr>
          <w:rFonts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4CEF9991">
            <w:pPr>
              <w:spacing w:line="360" w:lineRule="auto"/>
              <w:jc w:val="center"/>
              <w:rPr>
                <w:rFonts w:ascii="宋体" w:hAnsi="宋体" w:cs="宋体"/>
                <w:szCs w:val="24"/>
              </w:rPr>
            </w:pPr>
            <w:r>
              <w:rPr>
                <w:rFonts w:hint="eastAsia" w:asciiTheme="majorEastAsia" w:hAnsiTheme="majorEastAsia" w:eastAsiaTheme="majorEastAsia"/>
                <w:b/>
                <w:szCs w:val="24"/>
              </w:rPr>
              <w:t>标识重要性</w:t>
            </w:r>
          </w:p>
        </w:tc>
        <w:tc>
          <w:tcPr>
            <w:tcW w:w="1579" w:type="dxa"/>
            <w:vAlign w:val="center"/>
          </w:tcPr>
          <w:p w14:paraId="1EE33D4C">
            <w:pPr>
              <w:spacing w:line="360" w:lineRule="auto"/>
              <w:jc w:val="center"/>
              <w:rPr>
                <w:rFonts w:ascii="宋体" w:hAnsi="宋体" w:cs="宋体"/>
                <w:szCs w:val="24"/>
              </w:rPr>
            </w:pPr>
            <w:r>
              <w:rPr>
                <w:rFonts w:hint="eastAsia" w:asciiTheme="majorEastAsia" w:hAnsiTheme="majorEastAsia" w:eastAsiaTheme="majorEastAsia"/>
                <w:b/>
                <w:szCs w:val="24"/>
              </w:rPr>
              <w:t>标识符号</w:t>
            </w:r>
          </w:p>
        </w:tc>
        <w:tc>
          <w:tcPr>
            <w:tcW w:w="5069" w:type="dxa"/>
            <w:vAlign w:val="center"/>
          </w:tcPr>
          <w:p w14:paraId="0EB35C7C">
            <w:pPr>
              <w:spacing w:line="360" w:lineRule="auto"/>
              <w:jc w:val="center"/>
              <w:rPr>
                <w:rFonts w:ascii="宋体" w:hAnsi="宋体" w:cs="宋体"/>
                <w:szCs w:val="24"/>
              </w:rPr>
            </w:pPr>
            <w:r>
              <w:rPr>
                <w:rFonts w:hint="eastAsia" w:asciiTheme="majorEastAsia" w:hAnsiTheme="majorEastAsia" w:eastAsiaTheme="majorEastAsia"/>
                <w:b/>
                <w:szCs w:val="24"/>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ascii="宋体" w:hAnsi="宋体" w:cs="宋体"/>
                <w:szCs w:val="24"/>
              </w:rPr>
            </w:pPr>
            <w:r>
              <w:rPr>
                <w:szCs w:val="18"/>
              </w:rPr>
              <w:t>关键性指标项</w:t>
            </w:r>
          </w:p>
        </w:tc>
        <w:tc>
          <w:tcPr>
            <w:tcW w:w="1579" w:type="dxa"/>
            <w:vAlign w:val="center"/>
          </w:tcPr>
          <w:p w14:paraId="0FBDA46A">
            <w:pPr>
              <w:spacing w:line="360" w:lineRule="auto"/>
              <w:jc w:val="center"/>
              <w:rPr>
                <w:rFonts w:ascii="宋体" w:hAnsi="宋体" w:cs="宋体"/>
                <w:szCs w:val="24"/>
              </w:rPr>
            </w:pPr>
            <w:r>
              <w:rPr>
                <w:rFonts w:ascii="宋体" w:hAnsi="宋体" w:cs="Segoe UI Symbol"/>
                <w:szCs w:val="18"/>
              </w:rPr>
              <w:t>★</w:t>
            </w:r>
          </w:p>
        </w:tc>
        <w:tc>
          <w:tcPr>
            <w:tcW w:w="5069" w:type="dxa"/>
            <w:vAlign w:val="center"/>
          </w:tcPr>
          <w:p w14:paraId="6335D211">
            <w:pPr>
              <w:spacing w:line="360" w:lineRule="auto"/>
              <w:jc w:val="center"/>
              <w:rPr>
                <w:rFonts w:ascii="宋体" w:hAnsi="宋体" w:cs="宋体"/>
                <w:szCs w:val="24"/>
              </w:rPr>
            </w:pPr>
            <w:r>
              <w:rPr>
                <w:szCs w:val="18"/>
              </w:rPr>
              <w:t>不满足该指标项将导致投标被拒绝</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ascii="宋体" w:hAnsi="宋体" w:cs="宋体"/>
                <w:szCs w:val="24"/>
              </w:rPr>
            </w:pPr>
            <w:r>
              <w:rPr>
                <w:szCs w:val="18"/>
              </w:rPr>
              <w:t>重要指标项</w:t>
            </w:r>
          </w:p>
        </w:tc>
        <w:tc>
          <w:tcPr>
            <w:tcW w:w="1579" w:type="dxa"/>
            <w:vAlign w:val="center"/>
          </w:tcPr>
          <w:p w14:paraId="65DB68E0">
            <w:pPr>
              <w:spacing w:line="360" w:lineRule="auto"/>
              <w:jc w:val="center"/>
              <w:rPr>
                <w:rFonts w:ascii="宋体" w:hAnsi="宋体" w:cs="宋体"/>
                <w:szCs w:val="24"/>
              </w:rPr>
            </w:pPr>
            <w:r>
              <w:rPr>
                <w:rFonts w:ascii="宋体" w:hAnsi="宋体"/>
                <w:szCs w:val="18"/>
              </w:rPr>
              <w:t>■</w:t>
            </w:r>
          </w:p>
        </w:tc>
        <w:tc>
          <w:tcPr>
            <w:tcW w:w="5069" w:type="dxa"/>
            <w:vAlign w:val="center"/>
          </w:tcPr>
          <w:p w14:paraId="2D535382">
            <w:pPr>
              <w:spacing w:line="360" w:lineRule="auto"/>
              <w:jc w:val="center"/>
              <w:rPr>
                <w:rFonts w:hint="eastAsia" w:ascii="宋体" w:hAnsi="宋体" w:cs="宋体"/>
                <w:color w:val="auto"/>
                <w:szCs w:val="18"/>
              </w:rPr>
            </w:pPr>
            <w:r>
              <w:rPr>
                <w:rFonts w:hint="eastAsia" w:ascii="宋体" w:hAnsi="宋体" w:cs="宋体"/>
                <w:color w:val="auto"/>
                <w:szCs w:val="18"/>
              </w:rPr>
              <w:t>评分项，每满足一项得</w:t>
            </w:r>
            <w:r>
              <w:rPr>
                <w:rFonts w:hint="eastAsia" w:ascii="宋体" w:hAnsi="宋体" w:cs="宋体"/>
                <w:color w:val="auto"/>
                <w:szCs w:val="18"/>
                <w:lang w:val="en-US" w:eastAsia="zh-CN"/>
              </w:rPr>
              <w:t>3</w:t>
            </w:r>
            <w:r>
              <w:rPr>
                <w:rFonts w:hint="eastAsia" w:ascii="宋体" w:hAnsi="宋体" w:cs="宋体"/>
                <w:color w:val="auto"/>
                <w:szCs w:val="18"/>
              </w:rPr>
              <w:t>分</w:t>
            </w:r>
          </w:p>
        </w:tc>
      </w:tr>
      <w:tr w14:paraId="3647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96219F3">
            <w:pPr>
              <w:spacing w:line="360" w:lineRule="auto"/>
              <w:jc w:val="center"/>
              <w:rPr>
                <w:rFonts w:ascii="宋体" w:hAnsi="宋体" w:cs="宋体"/>
                <w:szCs w:val="18"/>
              </w:rPr>
            </w:pPr>
            <w:r>
              <w:rPr>
                <w:szCs w:val="18"/>
              </w:rPr>
              <w:t>一般指标项</w:t>
            </w:r>
          </w:p>
        </w:tc>
        <w:tc>
          <w:tcPr>
            <w:tcW w:w="1579" w:type="dxa"/>
            <w:vAlign w:val="center"/>
          </w:tcPr>
          <w:p w14:paraId="5BDA4C44">
            <w:pPr>
              <w:spacing w:line="360" w:lineRule="auto"/>
              <w:jc w:val="center"/>
              <w:rPr>
                <w:rFonts w:ascii="宋体" w:hAnsi="宋体" w:cs="宋体"/>
                <w:szCs w:val="24"/>
              </w:rPr>
            </w:pPr>
            <w:r>
              <w:rPr>
                <w:rFonts w:ascii="宋体" w:hAnsi="宋体"/>
                <w:szCs w:val="18"/>
              </w:rPr>
              <w:t>●</w:t>
            </w:r>
          </w:p>
        </w:tc>
        <w:tc>
          <w:tcPr>
            <w:tcW w:w="5069" w:type="dxa"/>
            <w:vAlign w:val="center"/>
          </w:tcPr>
          <w:p w14:paraId="2ED7CA10">
            <w:pPr>
              <w:spacing w:line="360" w:lineRule="auto"/>
              <w:jc w:val="center"/>
              <w:rPr>
                <w:rFonts w:hint="eastAsia" w:ascii="宋体" w:hAnsi="宋体" w:cs="宋体"/>
                <w:color w:val="auto"/>
                <w:szCs w:val="18"/>
              </w:rPr>
            </w:pPr>
            <w:r>
              <w:rPr>
                <w:rFonts w:hint="eastAsia" w:ascii="宋体" w:hAnsi="宋体" w:cs="宋体"/>
                <w:color w:val="auto"/>
                <w:szCs w:val="18"/>
              </w:rPr>
              <w:t>评分项，每满足一项得</w:t>
            </w:r>
            <w:r>
              <w:rPr>
                <w:rFonts w:hint="eastAsia" w:ascii="宋体" w:hAnsi="宋体" w:cs="宋体"/>
                <w:color w:val="auto"/>
                <w:szCs w:val="18"/>
                <w:lang w:val="en-US" w:eastAsia="zh-CN"/>
              </w:rPr>
              <w:t>2</w:t>
            </w:r>
            <w:r>
              <w:rPr>
                <w:rFonts w:hint="eastAsia" w:ascii="宋体" w:hAnsi="宋体" w:cs="宋体"/>
                <w:color w:val="auto"/>
                <w:szCs w:val="18"/>
              </w:rPr>
              <w:t>分</w:t>
            </w:r>
          </w:p>
        </w:tc>
      </w:tr>
      <w:tr w14:paraId="315E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6EB3B042">
            <w:pPr>
              <w:spacing w:line="360" w:lineRule="auto"/>
              <w:jc w:val="center"/>
              <w:rPr>
                <w:szCs w:val="18"/>
              </w:rPr>
            </w:pPr>
            <w:r>
              <w:rPr>
                <w:szCs w:val="18"/>
              </w:rPr>
              <w:t>无标识项</w:t>
            </w:r>
          </w:p>
        </w:tc>
        <w:tc>
          <w:tcPr>
            <w:tcW w:w="1579" w:type="dxa"/>
            <w:vAlign w:val="center"/>
          </w:tcPr>
          <w:p w14:paraId="1C4178DE">
            <w:pPr>
              <w:spacing w:line="360" w:lineRule="auto"/>
              <w:jc w:val="center"/>
              <w:rPr>
                <w:bCs/>
                <w:szCs w:val="18"/>
              </w:rPr>
            </w:pPr>
          </w:p>
        </w:tc>
        <w:tc>
          <w:tcPr>
            <w:tcW w:w="5069" w:type="dxa"/>
            <w:vAlign w:val="center"/>
          </w:tcPr>
          <w:p w14:paraId="220762EA">
            <w:pPr>
              <w:spacing w:line="360" w:lineRule="auto"/>
              <w:jc w:val="center"/>
              <w:rPr>
                <w:bCs/>
                <w:color w:val="EE0000"/>
                <w:szCs w:val="18"/>
              </w:rPr>
            </w:pPr>
            <w:r>
              <w:rPr>
                <w:rFonts w:hint="eastAsia" w:ascii="宋体" w:hAnsi="宋体" w:cs="宋体"/>
                <w:color w:val="auto"/>
                <w:szCs w:val="18"/>
              </w:rPr>
              <w:t>10条或以上未响应或负偏离做无效标处理</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751C47D7">
            <w:pPr>
              <w:pStyle w:val="8"/>
              <w:spacing w:line="500" w:lineRule="exact"/>
              <w:ind w:left="0" w:firstLine="0" w:firstLineChars="0"/>
              <w:rPr>
                <w:rFonts w:ascii="宋体" w:hAnsi="宋体" w:eastAsia="宋体" w:cs="宋体"/>
                <w:bCs/>
                <w:sz w:val="24"/>
                <w:szCs w:val="24"/>
              </w:rPr>
            </w:pPr>
            <w:r>
              <w:rPr>
                <w:rFonts w:hint="eastAsia" w:ascii="宋体" w:hAnsi="宋体" w:eastAsia="宋体" w:cs="宋体"/>
                <w:bCs/>
                <w:sz w:val="24"/>
                <w:szCs w:val="24"/>
              </w:rPr>
              <w:t>注：</w:t>
            </w:r>
          </w:p>
          <w:p w14:paraId="1CF23E2A">
            <w:pPr>
              <w:pStyle w:val="8"/>
              <w:spacing w:line="500" w:lineRule="exact"/>
              <w:ind w:left="0" w:firstLine="0" w:firstLineChars="0"/>
              <w:rPr>
                <w:rFonts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6EB8F8C9">
            <w:pPr>
              <w:pStyle w:val="8"/>
              <w:spacing w:line="500" w:lineRule="exact"/>
              <w:ind w:left="0"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235501A6">
            <w:pPr>
              <w:pStyle w:val="8"/>
              <w:spacing w:line="500" w:lineRule="exact"/>
              <w:ind w:left="0" w:firstLine="0" w:firstLineChars="0"/>
              <w:rPr>
                <w:rFonts w:ascii="宋体" w:hAnsi="宋体" w:eastAsia="宋体" w:cs="宋体"/>
                <w:sz w:val="24"/>
                <w:szCs w:val="24"/>
              </w:rPr>
            </w:pPr>
            <w:r>
              <w:rPr>
                <w:rFonts w:ascii="宋体" w:hAnsi="宋体" w:eastAsia="宋体" w:cs="宋体"/>
                <w:sz w:val="24"/>
                <w:szCs w:val="24"/>
              </w:rPr>
              <w:t>①投标人必须对“★”项、“■”项、“●”项</w:t>
            </w:r>
            <w:r>
              <w:rPr>
                <w:rFonts w:hint="eastAsia" w:ascii="宋体" w:hAnsi="宋体" w:eastAsia="宋体" w:cs="宋体"/>
                <w:sz w:val="24"/>
                <w:szCs w:val="24"/>
              </w:rPr>
              <w:t>和无标识项</w:t>
            </w:r>
            <w:r>
              <w:rPr>
                <w:rFonts w:ascii="宋体" w:hAnsi="宋体" w:eastAsia="宋体" w:cs="宋体"/>
                <w:sz w:val="24"/>
                <w:szCs w:val="24"/>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的评审标准被否决投标或不得分），如发现虚假响应参数的按无效投标处理。</w:t>
            </w:r>
          </w:p>
          <w:p w14:paraId="1F2DAB18">
            <w:pPr>
              <w:pStyle w:val="8"/>
              <w:spacing w:line="500" w:lineRule="exact"/>
              <w:ind w:left="0" w:firstLine="0" w:firstLineChars="0"/>
              <w:rPr>
                <w:rFonts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8"/>
              <w:spacing w:line="500" w:lineRule="exact"/>
              <w:ind w:left="0" w:firstLine="0" w:firstLineChars="0"/>
              <w:rPr>
                <w:rFonts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33BAFCB1">
            <w:pPr>
              <w:pStyle w:val="8"/>
              <w:spacing w:line="500" w:lineRule="exact"/>
              <w:ind w:left="0" w:firstLine="0" w:firstLineChars="0"/>
              <w:rPr>
                <w:rFonts w:ascii="宋体" w:hAnsi="宋体" w:eastAsia="宋体" w:cs="宋体"/>
                <w:bCs/>
                <w:sz w:val="24"/>
                <w:szCs w:val="24"/>
              </w:rPr>
            </w:pPr>
            <w:r>
              <w:rPr>
                <w:rFonts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36A91013">
      <w:pPr>
        <w:pStyle w:val="8"/>
        <w:ind w:left="0" w:firstLine="482"/>
        <w:rPr>
          <w:rFonts w:ascii="宋体" w:hAnsi="宋体" w:eastAsia="宋体" w:cs="宋体"/>
          <w:b/>
          <w:bCs/>
          <w:sz w:val="24"/>
          <w:szCs w:val="24"/>
        </w:rPr>
      </w:pPr>
      <w:r>
        <w:rPr>
          <w:rFonts w:hint="eastAsia" w:ascii="宋体" w:hAnsi="宋体" w:eastAsia="宋体" w:cs="宋体"/>
          <w:b/>
          <w:bCs/>
          <w:sz w:val="24"/>
          <w:szCs w:val="24"/>
        </w:rPr>
        <w:t>（二）货物指标要求</w:t>
      </w:r>
    </w:p>
    <w:tbl>
      <w:tblPr>
        <w:tblStyle w:val="9"/>
        <w:tblW w:w="5051" w:type="pct"/>
        <w:tblInd w:w="-92" w:type="dxa"/>
        <w:tblLayout w:type="fixed"/>
        <w:tblCellMar>
          <w:top w:w="0" w:type="dxa"/>
          <w:left w:w="108" w:type="dxa"/>
          <w:bottom w:w="0" w:type="dxa"/>
          <w:right w:w="108" w:type="dxa"/>
        </w:tblCellMar>
      </w:tblPr>
      <w:tblGrid>
        <w:gridCol w:w="751"/>
        <w:gridCol w:w="1199"/>
        <w:gridCol w:w="5344"/>
        <w:gridCol w:w="658"/>
        <w:gridCol w:w="658"/>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4"/>
              <w:jc w:val="center"/>
              <w:rPr>
                <w:rFonts w:ascii="宋体" w:hAnsi="宋体" w:eastAsia="宋体" w:cs="宋体"/>
              </w:rPr>
            </w:pPr>
            <w:r>
              <w:rPr>
                <w:rFonts w:hint="eastAsia" w:ascii="宋体" w:hAnsi="宋体" w:eastAsia="宋体" w:cs="宋体"/>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4"/>
              <w:jc w:val="center"/>
              <w:rPr>
                <w:rFonts w:ascii="宋体" w:hAnsi="宋体" w:eastAsia="宋体" w:cs="宋体"/>
              </w:rPr>
            </w:pPr>
            <w:r>
              <w:rPr>
                <w:rFonts w:hint="eastAsia" w:ascii="宋体" w:hAnsi="宋体" w:eastAsia="宋体" w:cs="宋体"/>
              </w:rPr>
              <w:t>货物名称</w:t>
            </w:r>
          </w:p>
        </w:tc>
        <w:tc>
          <w:tcPr>
            <w:tcW w:w="3103" w:type="pct"/>
            <w:tcBorders>
              <w:top w:val="single" w:color="000000" w:sz="4" w:space="0"/>
              <w:left w:val="single" w:color="000000" w:sz="4" w:space="0"/>
              <w:bottom w:val="single" w:color="000000" w:sz="4" w:space="0"/>
              <w:right w:val="single" w:color="000000" w:sz="4" w:space="0"/>
            </w:tcBorders>
            <w:noWrap/>
            <w:vAlign w:val="center"/>
          </w:tcPr>
          <w:p w14:paraId="52639E90">
            <w:pPr>
              <w:pStyle w:val="4"/>
              <w:jc w:val="center"/>
              <w:rPr>
                <w:rFonts w:ascii="宋体" w:hAnsi="宋体" w:eastAsia="宋体" w:cs="宋体"/>
              </w:rPr>
            </w:pPr>
            <w:r>
              <w:rPr>
                <w:rFonts w:hint="eastAsia" w:ascii="宋体" w:hAnsi="宋体" w:eastAsia="宋体" w:cs="宋体"/>
              </w:rPr>
              <w:t>技术参数及要求</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4"/>
              <w:jc w:val="center"/>
              <w:rPr>
                <w:rFonts w:ascii="宋体" w:hAnsi="宋体" w:eastAsia="宋体" w:cs="宋体"/>
              </w:rPr>
            </w:pPr>
            <w:r>
              <w:rPr>
                <w:rFonts w:hint="eastAsia" w:ascii="宋体" w:hAnsi="宋体" w:eastAsia="宋体" w:cs="宋体"/>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3A2ACDD">
            <w:pPr>
              <w:pStyle w:val="4"/>
              <w:jc w:val="center"/>
              <w:rPr>
                <w:rFonts w:ascii="宋体" w:hAnsi="宋体" w:eastAsia="宋体" w:cs="宋体"/>
              </w:rPr>
            </w:pPr>
            <w:r>
              <w:rPr>
                <w:rFonts w:hint="eastAsia" w:ascii="宋体" w:hAnsi="宋体" w:eastAsia="宋体" w:cs="宋体"/>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ascii="宋体" w:hAnsi="宋体" w:cs="宋体"/>
                <w:szCs w:val="18"/>
              </w:rPr>
            </w:pPr>
            <w:r>
              <w:rPr>
                <w:rFonts w:hint="eastAsia" w:ascii="宋体" w:hAnsi="宋体" w:cs="宋体"/>
                <w:szCs w:val="18"/>
              </w:rPr>
              <w:t>1</w:t>
            </w:r>
          </w:p>
        </w:tc>
        <w:tc>
          <w:tcPr>
            <w:tcW w:w="1212" w:type="dxa"/>
            <w:tcBorders>
              <w:top w:val="single" w:color="000000" w:sz="4" w:space="0"/>
              <w:left w:val="single" w:color="000000" w:sz="4" w:space="0"/>
              <w:bottom w:val="single" w:color="000000" w:sz="4" w:space="0"/>
              <w:right w:val="single" w:color="000000" w:sz="4" w:space="0"/>
            </w:tcBorders>
            <w:vAlign w:val="center"/>
          </w:tcPr>
          <w:p w14:paraId="20EA9E61">
            <w:pPr>
              <w:jc w:val="center"/>
              <w:rPr>
                <w:rFonts w:ascii="宋体" w:hAnsi="宋体" w:cs="宋体"/>
                <w:bCs/>
                <w:szCs w:val="24"/>
              </w:rPr>
            </w:pPr>
            <w:r>
              <w:rPr>
                <w:rFonts w:hint="eastAsia" w:ascii="宋体" w:hAnsi="宋体" w:cs="宋体"/>
                <w:bCs/>
                <w:szCs w:val="18"/>
              </w:rPr>
              <w:t>安徽大学翡翠湖实验室微波器件性能表征系统采购项目</w:t>
            </w:r>
          </w:p>
        </w:tc>
        <w:tc>
          <w:tcPr>
            <w:tcW w:w="5403" w:type="dxa"/>
            <w:tcBorders>
              <w:top w:val="single" w:color="000000" w:sz="4" w:space="0"/>
              <w:left w:val="single" w:color="000000" w:sz="4" w:space="0"/>
              <w:bottom w:val="single" w:color="000000" w:sz="4" w:space="0"/>
              <w:right w:val="single" w:color="000000" w:sz="4" w:space="0"/>
            </w:tcBorders>
          </w:tcPr>
          <w:p w14:paraId="6665ABC1">
            <w:pPr>
              <w:rPr>
                <w:rFonts w:ascii="宋体" w:hAnsi="宋体" w:cs="宋体"/>
                <w:bCs/>
                <w:szCs w:val="18"/>
              </w:rPr>
            </w:pPr>
            <w:r>
              <w:rPr>
                <w:rFonts w:hint="eastAsia" w:ascii="宋体" w:hAnsi="宋体" w:cs="宋体"/>
                <w:bCs/>
                <w:szCs w:val="18"/>
              </w:rPr>
              <w:t>主要技术参数：</w:t>
            </w:r>
          </w:p>
          <w:p w14:paraId="6C035F5E">
            <w:pPr>
              <w:spacing w:line="360" w:lineRule="auto"/>
              <w:rPr>
                <w:rFonts w:ascii="宋体" w:hAnsi="宋体" w:cs="宋体"/>
                <w:szCs w:val="24"/>
              </w:rPr>
            </w:pPr>
            <w:r>
              <w:rPr>
                <w:rFonts w:hint="eastAsia" w:ascii="宋体" w:hAnsi="宋体" w:cs="宋体"/>
                <w:szCs w:val="24"/>
              </w:rPr>
              <w:t>★1.测试功能：支持磁性材料&amp;器件进行S参数和铁磁共振测试，I-V曲线，C-V曲线，交直流电阻和霍尔电阻等测试。</w:t>
            </w:r>
          </w:p>
          <w:p w14:paraId="25470793">
            <w:pPr>
              <w:spacing w:line="360" w:lineRule="auto"/>
              <w:rPr>
                <w:rFonts w:ascii="宋体" w:hAnsi="宋体" w:cs="宋体"/>
                <w:szCs w:val="24"/>
              </w:rPr>
            </w:pPr>
            <w:r>
              <w:rPr>
                <w:rFonts w:hint="eastAsia" w:ascii="宋体" w:hAnsi="宋体" w:cs="宋体"/>
                <w:szCs w:val="24"/>
              </w:rPr>
              <w:t>2.脉冲测试能力：脉冲宽度≥50μs，支持任意波形生成，频率范围1mHz 至 100 kHz。</w:t>
            </w:r>
          </w:p>
          <w:p w14:paraId="6A16E8D5">
            <w:pPr>
              <w:spacing w:line="360" w:lineRule="auto"/>
              <w:rPr>
                <w:rFonts w:ascii="宋体" w:hAnsi="宋体" w:cs="宋体"/>
                <w:szCs w:val="24"/>
              </w:rPr>
            </w:pPr>
            <w:r>
              <w:rPr>
                <w:rFonts w:hint="eastAsia" w:ascii="宋体" w:hAnsi="宋体" w:cs="宋体"/>
                <w:szCs w:val="24"/>
              </w:rPr>
              <w:t>★3.频率范围：10MHz～43.5GHz；参考频率年老化率：±1×10</w:t>
            </w:r>
            <w:r>
              <w:rPr>
                <w:rFonts w:hint="eastAsia" w:ascii="宋体" w:hAnsi="宋体" w:cs="宋体"/>
                <w:szCs w:val="24"/>
                <w:vertAlign w:val="superscript"/>
              </w:rPr>
              <w:t>-7</w:t>
            </w:r>
            <w:r>
              <w:rPr>
                <w:rFonts w:hint="eastAsia" w:ascii="宋体" w:hAnsi="宋体" w:cs="宋体"/>
                <w:szCs w:val="24"/>
              </w:rPr>
              <w:t>。</w:t>
            </w:r>
          </w:p>
          <w:p w14:paraId="2AFC43C2">
            <w:pPr>
              <w:spacing w:line="360" w:lineRule="auto"/>
              <w:rPr>
                <w:rFonts w:ascii="宋体" w:hAnsi="宋体" w:cs="宋体"/>
                <w:szCs w:val="24"/>
              </w:rPr>
            </w:pPr>
            <w:r>
              <w:rPr>
                <w:rFonts w:hint="eastAsia" w:ascii="宋体" w:hAnsi="宋体" w:cs="宋体"/>
                <w:szCs w:val="24"/>
              </w:rPr>
              <w:t xml:space="preserve">●4.测量接收机中频带宽范围：1Hz至1MHz，中频测试带宽可通过软件扩展至≥30 MHz。 </w:t>
            </w:r>
          </w:p>
          <w:p w14:paraId="6FF73899">
            <w:pPr>
              <w:spacing w:line="360" w:lineRule="auto"/>
              <w:rPr>
                <w:rFonts w:ascii="宋体" w:hAnsi="宋体" w:cs="宋体"/>
                <w:szCs w:val="24"/>
              </w:rPr>
            </w:pPr>
            <w:r>
              <w:rPr>
                <w:rFonts w:hint="eastAsia" w:ascii="宋体" w:hAnsi="宋体" w:cs="宋体"/>
                <w:szCs w:val="24"/>
              </w:rPr>
              <w:t>★5.端口数量：≥4个。</w:t>
            </w:r>
          </w:p>
          <w:p w14:paraId="4D2E0875">
            <w:pPr>
              <w:spacing w:line="360" w:lineRule="auto"/>
              <w:rPr>
                <w:rFonts w:ascii="宋体" w:hAnsi="宋体" w:cs="宋体"/>
                <w:szCs w:val="24"/>
              </w:rPr>
            </w:pPr>
            <w:r>
              <w:rPr>
                <w:rFonts w:hint="eastAsia" w:ascii="宋体" w:hAnsi="宋体" w:cs="宋体"/>
                <w:szCs w:val="24"/>
              </w:rPr>
              <w:t>■6.内置相参激励源个数：≥4个。</w:t>
            </w:r>
          </w:p>
          <w:p w14:paraId="14713AA8">
            <w:pPr>
              <w:spacing w:line="360" w:lineRule="auto"/>
              <w:rPr>
                <w:rFonts w:ascii="宋体" w:hAnsi="宋体" w:cs="宋体"/>
                <w:color w:val="auto"/>
                <w:szCs w:val="24"/>
                <w:highlight w:val="none"/>
              </w:rPr>
            </w:pPr>
            <w:r>
              <w:rPr>
                <w:rFonts w:hint="eastAsia" w:ascii="宋体" w:hAnsi="宋体" w:cs="宋体"/>
                <w:szCs w:val="24"/>
              </w:rPr>
              <w:t>■7.内置本振数量：</w:t>
            </w:r>
            <w:r>
              <w:rPr>
                <w:rFonts w:hint="eastAsia" w:ascii="宋体" w:hAnsi="宋体" w:cs="宋体"/>
                <w:color w:val="auto"/>
                <w:szCs w:val="24"/>
                <w:highlight w:val="none"/>
              </w:rPr>
              <w:t>≥2个。</w:t>
            </w:r>
          </w:p>
          <w:p w14:paraId="58E49C7C">
            <w:pPr>
              <w:spacing w:line="360" w:lineRule="auto"/>
              <w:rPr>
                <w:rFonts w:ascii="宋体" w:hAnsi="宋体" w:cs="宋体"/>
                <w:color w:val="auto"/>
                <w:szCs w:val="24"/>
                <w:highlight w:val="none"/>
              </w:rPr>
            </w:pPr>
            <w:r>
              <w:rPr>
                <w:rFonts w:hint="eastAsia" w:ascii="宋体" w:hAnsi="宋体" w:cs="宋体"/>
                <w:color w:val="auto"/>
                <w:szCs w:val="24"/>
                <w:highlight w:val="none"/>
              </w:rPr>
              <w:t>8.最大测量点数：≥100001。</w:t>
            </w:r>
          </w:p>
          <w:p w14:paraId="425FACAB">
            <w:pPr>
              <w:spacing w:line="360" w:lineRule="auto"/>
              <w:rPr>
                <w:rFonts w:ascii="宋体" w:hAnsi="宋体" w:cs="宋体"/>
                <w:szCs w:val="24"/>
              </w:rPr>
            </w:pPr>
            <w:r>
              <w:rPr>
                <w:rFonts w:hint="eastAsia" w:ascii="宋体" w:hAnsi="宋体" w:cs="宋体"/>
                <w:szCs w:val="24"/>
              </w:rPr>
              <w:t>■9.迹线噪声（150MHz到40GHz，1kHz中频测试带宽），幅度＜ 0.001 dB，相位＜0.002°。</w:t>
            </w:r>
          </w:p>
          <w:p w14:paraId="0B9A68B0">
            <w:pPr>
              <w:spacing w:line="360" w:lineRule="auto"/>
              <w:rPr>
                <w:rFonts w:ascii="宋体" w:hAnsi="宋体" w:cs="宋体"/>
                <w:szCs w:val="24"/>
              </w:rPr>
            </w:pPr>
            <w:r>
              <w:rPr>
                <w:rFonts w:hint="eastAsia" w:ascii="宋体" w:hAnsi="宋体" w:cs="宋体"/>
                <w:szCs w:val="24"/>
              </w:rPr>
              <w:t>■10.动态范围：</w:t>
            </w:r>
          </w:p>
          <w:p w14:paraId="3D21A497">
            <w:pPr>
              <w:spacing w:line="360" w:lineRule="auto"/>
              <w:rPr>
                <w:rFonts w:ascii="宋体" w:hAnsi="宋体" w:cs="宋体"/>
                <w:szCs w:val="24"/>
              </w:rPr>
            </w:pPr>
            <w:r>
              <w:rPr>
                <w:rFonts w:hint="eastAsia" w:ascii="宋体" w:hAnsi="宋体" w:cs="宋体"/>
                <w:szCs w:val="24"/>
              </w:rPr>
              <w:t>1GHz到16GHz，＞147dB；</w:t>
            </w:r>
          </w:p>
          <w:p w14:paraId="1228EB68">
            <w:pPr>
              <w:spacing w:line="360" w:lineRule="auto"/>
              <w:rPr>
                <w:rFonts w:ascii="宋体" w:hAnsi="宋体" w:cs="宋体"/>
                <w:szCs w:val="24"/>
              </w:rPr>
            </w:pPr>
            <w:r>
              <w:rPr>
                <w:rFonts w:hint="eastAsia" w:ascii="宋体" w:hAnsi="宋体" w:cs="宋体"/>
                <w:szCs w:val="24"/>
              </w:rPr>
              <w:t>16GHz到20GHz，＞145dB；</w:t>
            </w:r>
          </w:p>
          <w:p w14:paraId="610DA642">
            <w:pPr>
              <w:spacing w:line="360" w:lineRule="auto"/>
              <w:rPr>
                <w:rFonts w:ascii="宋体" w:hAnsi="宋体" w:cs="宋体"/>
                <w:szCs w:val="24"/>
              </w:rPr>
            </w:pPr>
            <w:r>
              <w:rPr>
                <w:rFonts w:hint="eastAsia" w:ascii="宋体" w:hAnsi="宋体" w:cs="宋体"/>
                <w:szCs w:val="24"/>
              </w:rPr>
              <w:t>20GHz到30GHz，＞141dB；</w:t>
            </w:r>
          </w:p>
          <w:p w14:paraId="711ABBB9">
            <w:pPr>
              <w:spacing w:line="360" w:lineRule="auto"/>
              <w:rPr>
                <w:rFonts w:ascii="宋体" w:hAnsi="宋体" w:cs="宋体"/>
                <w:szCs w:val="24"/>
              </w:rPr>
            </w:pPr>
            <w:r>
              <w:rPr>
                <w:rFonts w:hint="eastAsia" w:ascii="宋体" w:hAnsi="宋体" w:cs="宋体"/>
                <w:szCs w:val="24"/>
              </w:rPr>
              <w:t>30GHz到40GHz，＞135dB；</w:t>
            </w:r>
          </w:p>
          <w:p w14:paraId="50FCF52F">
            <w:pPr>
              <w:spacing w:line="360" w:lineRule="auto"/>
              <w:rPr>
                <w:rFonts w:ascii="宋体" w:hAnsi="宋体" w:cs="宋体"/>
                <w:szCs w:val="24"/>
              </w:rPr>
            </w:pPr>
            <w:r>
              <w:rPr>
                <w:rFonts w:hint="eastAsia" w:ascii="宋体" w:hAnsi="宋体" w:cs="宋体"/>
                <w:szCs w:val="24"/>
              </w:rPr>
              <w:t>■11.测试端口最大输出功率：</w:t>
            </w:r>
          </w:p>
          <w:p w14:paraId="13CF394A">
            <w:pPr>
              <w:spacing w:line="360" w:lineRule="auto"/>
              <w:rPr>
                <w:rFonts w:ascii="宋体" w:hAnsi="宋体" w:cs="宋体"/>
                <w:szCs w:val="24"/>
              </w:rPr>
            </w:pPr>
            <w:r>
              <w:rPr>
                <w:rFonts w:hint="eastAsia" w:ascii="宋体" w:hAnsi="宋体" w:cs="宋体"/>
                <w:szCs w:val="24"/>
              </w:rPr>
              <w:t>10 MHz-4 GHz，≥+17 dBm；</w:t>
            </w:r>
          </w:p>
          <w:p w14:paraId="5A0DE256">
            <w:pPr>
              <w:spacing w:line="360" w:lineRule="auto"/>
              <w:rPr>
                <w:rFonts w:ascii="宋体" w:hAnsi="宋体" w:cs="宋体"/>
                <w:szCs w:val="24"/>
              </w:rPr>
            </w:pPr>
            <w:r>
              <w:rPr>
                <w:rFonts w:hint="eastAsia" w:ascii="宋体" w:hAnsi="宋体" w:cs="宋体"/>
                <w:szCs w:val="24"/>
              </w:rPr>
              <w:t>4 GHz-20 GHz，≥+13 dBm；</w:t>
            </w:r>
          </w:p>
          <w:p w14:paraId="397CC893">
            <w:pPr>
              <w:spacing w:line="360" w:lineRule="auto"/>
              <w:rPr>
                <w:rFonts w:ascii="宋体" w:hAnsi="宋体" w:cs="宋体"/>
                <w:szCs w:val="24"/>
              </w:rPr>
            </w:pPr>
            <w:r>
              <w:rPr>
                <w:rFonts w:hint="eastAsia" w:ascii="宋体" w:hAnsi="宋体" w:cs="宋体"/>
                <w:szCs w:val="24"/>
              </w:rPr>
              <w:t>20 GHz-25 GHz，≥+12 dBm；</w:t>
            </w:r>
          </w:p>
          <w:p w14:paraId="44FB0071">
            <w:pPr>
              <w:spacing w:line="360" w:lineRule="auto"/>
              <w:rPr>
                <w:rFonts w:ascii="宋体" w:hAnsi="宋体" w:cs="宋体"/>
                <w:szCs w:val="24"/>
              </w:rPr>
            </w:pPr>
            <w:r>
              <w:rPr>
                <w:rFonts w:hint="eastAsia" w:ascii="宋体" w:hAnsi="宋体" w:cs="宋体"/>
                <w:szCs w:val="24"/>
              </w:rPr>
              <w:t>25 GHz-30 GHz，≥+9 dBm；</w:t>
            </w:r>
          </w:p>
          <w:p w14:paraId="0D37925B">
            <w:pPr>
              <w:spacing w:line="360" w:lineRule="auto"/>
              <w:rPr>
                <w:rFonts w:ascii="宋体" w:hAnsi="宋体" w:cs="宋体"/>
                <w:szCs w:val="24"/>
              </w:rPr>
            </w:pPr>
            <w:r>
              <w:rPr>
                <w:rFonts w:hint="eastAsia" w:ascii="宋体" w:hAnsi="宋体" w:cs="宋体"/>
                <w:szCs w:val="24"/>
              </w:rPr>
              <w:t xml:space="preserve">30 GHz-40 GHz，≥+6 dBm； </w:t>
            </w:r>
          </w:p>
          <w:p w14:paraId="5182F1E9">
            <w:pPr>
              <w:spacing w:line="360" w:lineRule="auto"/>
              <w:rPr>
                <w:rFonts w:ascii="宋体" w:hAnsi="宋体" w:cs="宋体"/>
                <w:szCs w:val="24"/>
              </w:rPr>
            </w:pPr>
            <w:r>
              <w:rPr>
                <w:rFonts w:hint="eastAsia" w:ascii="宋体" w:hAnsi="宋体" w:cs="宋体"/>
                <w:szCs w:val="24"/>
              </w:rPr>
              <w:t xml:space="preserve">12.功率扫描范围：≥ 100 dB。 </w:t>
            </w:r>
          </w:p>
          <w:p w14:paraId="2F1D3232">
            <w:pPr>
              <w:spacing w:line="360" w:lineRule="auto"/>
              <w:rPr>
                <w:rFonts w:ascii="宋体" w:hAnsi="宋体" w:cs="宋体"/>
                <w:szCs w:val="24"/>
              </w:rPr>
            </w:pPr>
            <w:r>
              <w:rPr>
                <w:rFonts w:hint="eastAsia" w:ascii="宋体" w:hAnsi="宋体" w:cs="宋体"/>
                <w:szCs w:val="24"/>
              </w:rPr>
              <w:t>■13.测试速度（10MHz到40GHz</w:t>
            </w:r>
            <w:r>
              <w:rPr>
                <w:rFonts w:hint="eastAsia" w:ascii="宋体" w:hAnsi="宋体" w:cs="宋体"/>
                <w:color w:val="auto"/>
                <w:szCs w:val="24"/>
              </w:rPr>
              <w:t>，</w:t>
            </w:r>
            <w:r>
              <w:rPr>
                <w:rFonts w:hint="eastAsia" w:ascii="宋体" w:hAnsi="宋体" w:cs="宋体"/>
                <w:color w:val="auto"/>
                <w:szCs w:val="24"/>
                <w:lang w:val="en-US" w:eastAsia="zh-CN"/>
              </w:rPr>
              <w:t>≥</w:t>
            </w:r>
            <w:r>
              <w:rPr>
                <w:rFonts w:hint="eastAsia" w:ascii="宋体" w:hAnsi="宋体" w:cs="宋体"/>
                <w:color w:val="auto"/>
                <w:szCs w:val="24"/>
              </w:rPr>
              <w:t>201个测试点，</w:t>
            </w:r>
            <w:r>
              <w:rPr>
                <w:rFonts w:hint="eastAsia" w:ascii="宋体" w:hAnsi="宋体" w:cs="宋体"/>
                <w:szCs w:val="24"/>
              </w:rPr>
              <w:t xml:space="preserve">1kHz中频测量带宽）。 </w:t>
            </w:r>
          </w:p>
          <w:p w14:paraId="6515D814">
            <w:pPr>
              <w:spacing w:line="360" w:lineRule="auto"/>
              <w:rPr>
                <w:rFonts w:ascii="宋体" w:hAnsi="宋体" w:cs="宋体"/>
                <w:szCs w:val="24"/>
              </w:rPr>
            </w:pPr>
            <w:r>
              <w:rPr>
                <w:rFonts w:hint="eastAsia" w:ascii="宋体" w:hAnsi="宋体" w:cs="宋体"/>
                <w:szCs w:val="24"/>
              </w:rPr>
              <w:t xml:space="preserve">14. 2端口校准：测试时间 ≤ 485 ms。 </w:t>
            </w:r>
          </w:p>
          <w:p w14:paraId="5C84B5CB">
            <w:pPr>
              <w:spacing w:line="360" w:lineRule="auto"/>
              <w:rPr>
                <w:rFonts w:ascii="宋体" w:hAnsi="宋体" w:cs="宋体"/>
                <w:szCs w:val="24"/>
              </w:rPr>
            </w:pPr>
            <w:r>
              <w:rPr>
                <w:rFonts w:hint="eastAsia" w:ascii="宋体" w:hAnsi="宋体" w:cs="宋体"/>
                <w:szCs w:val="24"/>
              </w:rPr>
              <w:t xml:space="preserve">●15.底噪声功率（指标值）： </w:t>
            </w:r>
          </w:p>
          <w:p w14:paraId="305796BF">
            <w:pPr>
              <w:spacing w:line="360" w:lineRule="auto"/>
              <w:rPr>
                <w:rFonts w:ascii="宋体" w:hAnsi="宋体" w:cs="宋体"/>
                <w:szCs w:val="24"/>
              </w:rPr>
            </w:pPr>
            <w:r>
              <w:rPr>
                <w:rFonts w:hint="eastAsia" w:ascii="宋体" w:hAnsi="宋体" w:cs="宋体"/>
                <w:szCs w:val="24"/>
              </w:rPr>
              <w:t>测量端口底噪声：500MHz到30 GHz，＜ -130 dBm；</w:t>
            </w:r>
          </w:p>
          <w:p w14:paraId="77B9DBC9">
            <w:pPr>
              <w:spacing w:line="360" w:lineRule="auto"/>
              <w:rPr>
                <w:rFonts w:ascii="宋体" w:hAnsi="宋体" w:cs="宋体"/>
                <w:szCs w:val="24"/>
              </w:rPr>
            </w:pPr>
            <w:r>
              <w:rPr>
                <w:rFonts w:hint="eastAsia" w:ascii="宋体" w:hAnsi="宋体" w:cs="宋体"/>
                <w:szCs w:val="24"/>
              </w:rPr>
              <w:t>测量端口底噪声：30GHz到40GHz，＜ -122 dBm；</w:t>
            </w:r>
          </w:p>
          <w:p w14:paraId="7EFA3257">
            <w:pPr>
              <w:spacing w:line="360" w:lineRule="auto"/>
              <w:rPr>
                <w:rFonts w:ascii="宋体" w:hAnsi="宋体" w:cs="宋体"/>
                <w:szCs w:val="24"/>
              </w:rPr>
            </w:pPr>
            <w:r>
              <w:rPr>
                <w:rFonts w:hint="eastAsia" w:ascii="宋体" w:hAnsi="宋体" w:cs="宋体"/>
                <w:szCs w:val="24"/>
              </w:rPr>
              <w:t>RF 跳线端口底噪声：1GHz到30GHz，＜-136 dBm；</w:t>
            </w:r>
          </w:p>
          <w:p w14:paraId="6F0CF82D">
            <w:pPr>
              <w:spacing w:line="360" w:lineRule="auto"/>
              <w:rPr>
                <w:rFonts w:ascii="宋体" w:hAnsi="宋体" w:cs="宋体"/>
                <w:szCs w:val="24"/>
              </w:rPr>
            </w:pPr>
            <w:r>
              <w:rPr>
                <w:rFonts w:hint="eastAsia" w:ascii="宋体" w:hAnsi="宋体" w:cs="宋体"/>
                <w:szCs w:val="24"/>
              </w:rPr>
              <w:t>RF跳线端口底噪声：30GHz到40GHz，＜ -128 dBm；</w:t>
            </w:r>
          </w:p>
          <w:p w14:paraId="3BBC5606">
            <w:pPr>
              <w:spacing w:line="360" w:lineRule="auto"/>
              <w:rPr>
                <w:rFonts w:ascii="宋体" w:hAnsi="宋体" w:cs="宋体"/>
                <w:szCs w:val="24"/>
              </w:rPr>
            </w:pPr>
            <w:r>
              <w:rPr>
                <w:rFonts w:hint="eastAsia" w:ascii="宋体" w:hAnsi="宋体" w:cs="宋体"/>
                <w:szCs w:val="24"/>
              </w:rPr>
              <w:t>■16.具备毫米波变频器 LO。</w:t>
            </w:r>
          </w:p>
          <w:p w14:paraId="584DC94C">
            <w:pPr>
              <w:spacing w:line="360" w:lineRule="auto"/>
              <w:rPr>
                <w:rFonts w:ascii="宋体" w:hAnsi="宋体" w:cs="宋体"/>
                <w:szCs w:val="24"/>
              </w:rPr>
            </w:pPr>
            <w:r>
              <w:rPr>
                <w:rFonts w:hint="eastAsia" w:ascii="宋体" w:hAnsi="宋体" w:cs="宋体"/>
                <w:szCs w:val="24"/>
              </w:rPr>
              <w:t>17.支持中频测试信号直接接入和触发信号和控制信号I/O接口板。</w:t>
            </w:r>
          </w:p>
          <w:p w14:paraId="5FB76ED2">
            <w:pPr>
              <w:spacing w:line="360" w:lineRule="auto"/>
              <w:rPr>
                <w:rFonts w:ascii="宋体" w:hAnsi="宋体" w:cs="宋体"/>
                <w:szCs w:val="24"/>
              </w:rPr>
            </w:pPr>
            <w:r>
              <w:rPr>
                <w:rFonts w:hint="eastAsia" w:ascii="宋体" w:hAnsi="宋体" w:cs="宋体"/>
                <w:szCs w:val="24"/>
              </w:rPr>
              <w:t>18.支持激励源和接收机通道直接接入。</w:t>
            </w:r>
          </w:p>
          <w:p w14:paraId="700A10E0">
            <w:pPr>
              <w:spacing w:line="360" w:lineRule="auto"/>
              <w:rPr>
                <w:rFonts w:ascii="宋体" w:hAnsi="宋体" w:cs="宋体"/>
                <w:szCs w:val="24"/>
              </w:rPr>
            </w:pPr>
            <w:r>
              <w:rPr>
                <w:rFonts w:hint="eastAsia" w:ascii="宋体" w:hAnsi="宋体" w:cs="宋体"/>
                <w:szCs w:val="24"/>
              </w:rPr>
              <w:t>19.端口2和端口4具备接收机步进衰减器（0dB-35dB）。</w:t>
            </w:r>
          </w:p>
          <w:p w14:paraId="27049175">
            <w:pPr>
              <w:spacing w:line="360" w:lineRule="auto"/>
              <w:rPr>
                <w:rFonts w:ascii="宋体" w:hAnsi="宋体" w:cs="宋体"/>
                <w:szCs w:val="24"/>
              </w:rPr>
            </w:pPr>
            <w:r>
              <w:rPr>
                <w:rFonts w:hint="eastAsia" w:ascii="宋体" w:hAnsi="宋体" w:cs="宋体"/>
                <w:szCs w:val="24"/>
              </w:rPr>
              <w:t>20. 4个端口均具备内置脉冲调制器。</w:t>
            </w:r>
          </w:p>
          <w:p w14:paraId="45DB118B">
            <w:pPr>
              <w:spacing w:line="360" w:lineRule="auto"/>
              <w:rPr>
                <w:rFonts w:ascii="宋体" w:hAnsi="宋体" w:cs="宋体"/>
                <w:szCs w:val="24"/>
              </w:rPr>
            </w:pPr>
            <w:r>
              <w:rPr>
                <w:rFonts w:hint="eastAsia" w:ascii="宋体" w:hAnsi="宋体" w:cs="宋体"/>
                <w:szCs w:val="24"/>
              </w:rPr>
              <w:t>21. 端口1具备直接激励源监测接口。</w:t>
            </w:r>
          </w:p>
          <w:p w14:paraId="68C98965">
            <w:pPr>
              <w:spacing w:line="360" w:lineRule="auto"/>
              <w:rPr>
                <w:rFonts w:ascii="宋体" w:hAnsi="宋体" w:cs="宋体"/>
                <w:szCs w:val="24"/>
              </w:rPr>
            </w:pPr>
            <w:r>
              <w:rPr>
                <w:rFonts w:hint="eastAsia" w:ascii="宋体" w:hAnsi="宋体" w:cs="宋体"/>
                <w:szCs w:val="24"/>
              </w:rPr>
              <w:t>22.端口1和端口3内置合路器可用于获取双音信号。</w:t>
            </w:r>
          </w:p>
          <w:p w14:paraId="069AD3C4">
            <w:pPr>
              <w:spacing w:line="360" w:lineRule="auto"/>
              <w:rPr>
                <w:rFonts w:ascii="宋体" w:hAnsi="宋体" w:cs="宋体"/>
                <w:szCs w:val="24"/>
              </w:rPr>
            </w:pPr>
            <w:r>
              <w:rPr>
                <w:rFonts w:hint="eastAsia" w:ascii="宋体" w:hAnsi="宋体" w:cs="宋体"/>
                <w:szCs w:val="24"/>
              </w:rPr>
              <w:t>23.端口2 接收机具备低噪声前置放大器，增益≥25 dB。</w:t>
            </w:r>
          </w:p>
          <w:p w14:paraId="188055C6">
            <w:pPr>
              <w:spacing w:line="360" w:lineRule="auto"/>
              <w:rPr>
                <w:rFonts w:ascii="宋体" w:hAnsi="宋体" w:cs="宋体"/>
                <w:szCs w:val="24"/>
              </w:rPr>
            </w:pPr>
            <w:r>
              <w:rPr>
                <w:rFonts w:hint="eastAsia" w:ascii="宋体" w:hAnsi="宋体" w:cs="宋体"/>
                <w:szCs w:val="24"/>
              </w:rPr>
              <w:t>■24.温度范围：4.2 K至300 K，连续可调（步进0.1K）。</w:t>
            </w:r>
          </w:p>
          <w:p w14:paraId="3887197B">
            <w:pPr>
              <w:spacing w:line="360" w:lineRule="auto"/>
              <w:rPr>
                <w:rFonts w:ascii="宋体" w:hAnsi="宋体" w:cs="宋体"/>
                <w:szCs w:val="24"/>
              </w:rPr>
            </w:pPr>
            <w:r>
              <w:rPr>
                <w:rFonts w:hint="eastAsia" w:ascii="宋体" w:hAnsi="宋体" w:cs="宋体"/>
                <w:szCs w:val="24"/>
              </w:rPr>
              <w:t>●25.温度稳定性：≤10 mK。</w:t>
            </w:r>
          </w:p>
          <w:p w14:paraId="729C86EC">
            <w:pPr>
              <w:spacing w:line="360" w:lineRule="auto"/>
              <w:rPr>
                <w:rFonts w:ascii="宋体" w:hAnsi="宋体" w:cs="宋体"/>
                <w:szCs w:val="24"/>
              </w:rPr>
            </w:pPr>
            <w:r>
              <w:rPr>
                <w:rFonts w:hint="eastAsia" w:ascii="宋体" w:hAnsi="宋体" w:cs="宋体"/>
                <w:szCs w:val="24"/>
              </w:rPr>
              <w:t>26.制冷方式：必须采用无液氦制冷方式。</w:t>
            </w:r>
          </w:p>
          <w:p w14:paraId="3C3016D1">
            <w:pPr>
              <w:spacing w:line="360" w:lineRule="auto"/>
              <w:rPr>
                <w:rFonts w:ascii="宋体" w:hAnsi="宋体" w:cs="宋体"/>
                <w:szCs w:val="24"/>
              </w:rPr>
            </w:pPr>
            <w:r>
              <w:rPr>
                <w:rFonts w:hint="eastAsia" w:ascii="宋体" w:hAnsi="宋体" w:cs="宋体"/>
                <w:szCs w:val="24"/>
              </w:rPr>
              <w:t>★27.磁场环境：最大磁场强度≥ 3 Tesla（竖直方向），磁场稳定性≤ 20 ppm，磁场分辨率 ≤0.02 Gauss。</w:t>
            </w:r>
          </w:p>
          <w:p w14:paraId="39A7AAE5">
            <w:pPr>
              <w:spacing w:line="360" w:lineRule="auto"/>
              <w:rPr>
                <w:rFonts w:ascii="宋体" w:hAnsi="宋体" w:cs="宋体"/>
                <w:szCs w:val="24"/>
              </w:rPr>
            </w:pPr>
            <w:r>
              <w:rPr>
                <w:rFonts w:hint="eastAsia" w:ascii="宋体" w:hAnsi="宋体" w:cs="宋体"/>
                <w:szCs w:val="24"/>
              </w:rPr>
              <w:t>★28.样品台振动：采用隔振减震技术，样品台振动幅度≤20 nm。</w:t>
            </w:r>
          </w:p>
          <w:p w14:paraId="083A53AE">
            <w:pPr>
              <w:spacing w:line="360" w:lineRule="auto"/>
              <w:rPr>
                <w:rFonts w:ascii="宋体" w:hAnsi="宋体" w:cs="宋体"/>
                <w:szCs w:val="24"/>
              </w:rPr>
            </w:pPr>
            <w:r>
              <w:rPr>
                <w:rFonts w:hint="eastAsia" w:ascii="宋体" w:hAnsi="宋体" w:cs="宋体"/>
                <w:szCs w:val="24"/>
              </w:rPr>
              <w:t>★29.低温探针驱动：探针臂需由 3 维低温真空兼容的压电位移台驱动，结合图像识别通过上位机控制驱动，探针臂数量≥ 6个。</w:t>
            </w:r>
          </w:p>
          <w:p w14:paraId="381564B6">
            <w:pPr>
              <w:spacing w:line="360" w:lineRule="auto"/>
              <w:rPr>
                <w:rFonts w:ascii="宋体" w:hAnsi="宋体" w:cs="宋体"/>
                <w:szCs w:val="24"/>
              </w:rPr>
            </w:pPr>
            <w:r>
              <w:rPr>
                <w:rFonts w:hint="eastAsia" w:ascii="宋体" w:hAnsi="宋体" w:cs="宋体"/>
                <w:szCs w:val="24"/>
              </w:rPr>
              <w:t xml:space="preserve">30.探针臂性能：探针臂每皆为闭环控制，步进步长≤ 50 nm，漏电流 ＜ 100fA。 </w:t>
            </w:r>
          </w:p>
          <w:p w14:paraId="7CAFAD1F">
            <w:pPr>
              <w:spacing w:line="360" w:lineRule="auto"/>
              <w:rPr>
                <w:rFonts w:ascii="宋体" w:hAnsi="宋体" w:cs="宋体"/>
                <w:szCs w:val="24"/>
              </w:rPr>
            </w:pPr>
            <w:r>
              <w:rPr>
                <w:rFonts w:hint="eastAsia" w:ascii="宋体" w:hAnsi="宋体" w:cs="宋体"/>
                <w:szCs w:val="24"/>
              </w:rPr>
              <w:t>31.晶圆承载尺寸：支持碎片至 8 英寸晶圆。</w:t>
            </w:r>
          </w:p>
          <w:p w14:paraId="3BFE45E1">
            <w:pPr>
              <w:spacing w:line="360" w:lineRule="auto"/>
              <w:rPr>
                <w:rFonts w:ascii="宋体" w:hAnsi="宋体" w:cs="宋体"/>
                <w:szCs w:val="24"/>
              </w:rPr>
            </w:pPr>
            <w:r>
              <w:rPr>
                <w:rFonts w:hint="eastAsia" w:ascii="宋体" w:hAnsi="宋体" w:cs="宋体"/>
                <w:szCs w:val="24"/>
              </w:rPr>
              <w:t>●32.承片台定位精度：X/Y轴行程200mm×200 mm，定位精度≤ 3 μm，分辨率≤1μm。</w:t>
            </w:r>
          </w:p>
          <w:p w14:paraId="154E7B53">
            <w:pPr>
              <w:spacing w:line="360" w:lineRule="auto"/>
              <w:rPr>
                <w:rFonts w:ascii="宋体" w:hAnsi="宋体" w:cs="宋体"/>
                <w:szCs w:val="24"/>
              </w:rPr>
            </w:pPr>
            <w:r>
              <w:rPr>
                <w:rFonts w:hint="eastAsia" w:ascii="宋体" w:hAnsi="宋体" w:cs="宋体"/>
                <w:szCs w:val="24"/>
              </w:rPr>
              <w:t>33.承片台垂直调节：Z轴行程15mm，定位精度 ≤2μm，分辨率≤1μm，最大负载≥20 kg。</w:t>
            </w:r>
          </w:p>
          <w:p w14:paraId="3D96700E">
            <w:pPr>
              <w:spacing w:line="360" w:lineRule="auto"/>
              <w:rPr>
                <w:rFonts w:ascii="宋体" w:hAnsi="宋体" w:cs="宋体"/>
                <w:szCs w:val="24"/>
              </w:rPr>
            </w:pPr>
            <w:r>
              <w:rPr>
                <w:rFonts w:hint="eastAsia" w:ascii="宋体" w:hAnsi="宋体" w:cs="宋体"/>
                <w:szCs w:val="24"/>
              </w:rPr>
              <w:t>34.承片台旋转：Θ轴微调范围 ≤10°，分辨率≤0.0075°。</w:t>
            </w:r>
          </w:p>
          <w:p w14:paraId="6B49FDA9">
            <w:pPr>
              <w:spacing w:line="360" w:lineRule="auto"/>
              <w:rPr>
                <w:rFonts w:ascii="宋体" w:hAnsi="宋体" w:cs="宋体"/>
                <w:szCs w:val="24"/>
              </w:rPr>
            </w:pPr>
            <w:r>
              <w:rPr>
                <w:rFonts w:hint="eastAsia" w:ascii="宋体" w:hAnsi="宋体" w:cs="宋体"/>
                <w:szCs w:val="24"/>
              </w:rPr>
              <w:t>35. Chuck盘：材质为铝镀金，平面度 ≤±5μm，支持真空吸附。</w:t>
            </w:r>
          </w:p>
          <w:p w14:paraId="4E90473F">
            <w:pPr>
              <w:spacing w:line="360" w:lineRule="auto"/>
              <w:rPr>
                <w:rFonts w:ascii="宋体" w:hAnsi="宋体" w:cs="宋体"/>
                <w:szCs w:val="24"/>
              </w:rPr>
            </w:pPr>
            <w:r>
              <w:rPr>
                <w:rFonts w:hint="eastAsia" w:ascii="宋体" w:hAnsi="宋体" w:cs="宋体"/>
                <w:szCs w:val="24"/>
              </w:rPr>
              <w:t xml:space="preserve">●36.视觉对准系统：具备自动聚焦、图像识别、自动定位功能；CCD分辨率1280×1024，对准分辨率≤1μm； </w:t>
            </w:r>
          </w:p>
          <w:p w14:paraId="4D65F046">
            <w:pPr>
              <w:spacing w:line="360" w:lineRule="auto"/>
              <w:rPr>
                <w:rFonts w:ascii="宋体" w:hAnsi="宋体" w:cs="宋体"/>
                <w:szCs w:val="24"/>
              </w:rPr>
            </w:pPr>
            <w:r>
              <w:rPr>
                <w:rFonts w:hint="eastAsia" w:ascii="宋体" w:hAnsi="宋体" w:cs="宋体"/>
                <w:szCs w:val="24"/>
              </w:rPr>
              <w:t>37.直流电压测量范围：±200 V（可扩展至±210 V），基本精度≤0.012%。</w:t>
            </w:r>
          </w:p>
          <w:p w14:paraId="1CED4D48">
            <w:pPr>
              <w:spacing w:line="360" w:lineRule="auto"/>
              <w:rPr>
                <w:rFonts w:ascii="宋体" w:hAnsi="宋体" w:cs="宋体"/>
                <w:szCs w:val="24"/>
              </w:rPr>
            </w:pPr>
            <w:r>
              <w:rPr>
                <w:rFonts w:hint="eastAsia" w:ascii="宋体" w:hAnsi="宋体" w:cs="宋体"/>
                <w:szCs w:val="24"/>
              </w:rPr>
              <w:t>38.直流电压分辨率：最高分辨率≤10 nV。</w:t>
            </w:r>
          </w:p>
          <w:p w14:paraId="4BF150F4">
            <w:pPr>
              <w:spacing w:line="360" w:lineRule="auto"/>
              <w:rPr>
                <w:rFonts w:ascii="宋体" w:hAnsi="宋体" w:cs="宋体"/>
                <w:szCs w:val="24"/>
              </w:rPr>
            </w:pPr>
            <w:r>
              <w:rPr>
                <w:rFonts w:hint="eastAsia" w:ascii="宋体" w:hAnsi="宋体" w:cs="宋体"/>
                <w:szCs w:val="24"/>
              </w:rPr>
              <w:t>39.直流电流测量范围：±1 A（可扩展至±10 pA 至 ±1 A），最小分辨率≤10fA。</w:t>
            </w:r>
          </w:p>
          <w:p w14:paraId="124CCAE1">
            <w:pPr>
              <w:spacing w:line="360" w:lineRule="auto"/>
              <w:rPr>
                <w:rFonts w:ascii="宋体" w:hAnsi="宋体" w:cs="宋体"/>
                <w:szCs w:val="24"/>
              </w:rPr>
            </w:pPr>
            <w:r>
              <w:rPr>
                <w:rFonts w:hint="eastAsia" w:ascii="宋体" w:hAnsi="宋体" w:cs="宋体"/>
                <w:szCs w:val="24"/>
              </w:rPr>
              <w:t>40.电流测量精度：直流电流基本精度≤0.02%。</w:t>
            </w:r>
          </w:p>
          <w:p w14:paraId="1C101A8F">
            <w:pPr>
              <w:spacing w:line="360" w:lineRule="auto"/>
              <w:rPr>
                <w:rFonts w:ascii="宋体" w:hAnsi="宋体" w:cs="宋体"/>
                <w:szCs w:val="24"/>
              </w:rPr>
            </w:pPr>
            <w:r>
              <w:rPr>
                <w:rFonts w:hint="eastAsia" w:ascii="宋体" w:hAnsi="宋体" w:cs="宋体"/>
                <w:szCs w:val="24"/>
              </w:rPr>
              <w:t>41.源/测量单元数量：内置高精度源/测量单元（SMU）≥3个。</w:t>
            </w:r>
          </w:p>
          <w:p w14:paraId="277091B0">
            <w:pPr>
              <w:spacing w:line="360" w:lineRule="auto"/>
              <w:rPr>
                <w:rFonts w:ascii="宋体" w:hAnsi="宋体" w:cs="宋体"/>
                <w:szCs w:val="24"/>
              </w:rPr>
            </w:pPr>
            <w:r>
              <w:rPr>
                <w:rFonts w:hint="eastAsia" w:ascii="宋体" w:hAnsi="宋体" w:cs="宋体"/>
                <w:szCs w:val="24"/>
              </w:rPr>
              <w:t>42.电容-电压测量：内置C-V测量单元（CVU），电容测量范围10aF至1μF，测量频率范围 20Hz至10MHz，偏置电压范围±40V。</w:t>
            </w:r>
          </w:p>
          <w:p w14:paraId="36B8AEC8">
            <w:pPr>
              <w:spacing w:line="360" w:lineRule="auto"/>
              <w:rPr>
                <w:rFonts w:ascii="宋体" w:hAnsi="宋体" w:cs="宋体"/>
                <w:szCs w:val="24"/>
              </w:rPr>
            </w:pPr>
            <w:r>
              <w:rPr>
                <w:rFonts w:hint="eastAsia" w:ascii="宋体" w:hAnsi="宋体" w:cs="宋体"/>
                <w:szCs w:val="24"/>
              </w:rPr>
              <w:t>43.四象限操作：所有SMU需支持源（Source）和灌（Sink）四象限工作模式。</w:t>
            </w:r>
          </w:p>
          <w:p w14:paraId="666ABF50">
            <w:pPr>
              <w:spacing w:line="360" w:lineRule="auto"/>
              <w:rPr>
                <w:rFonts w:ascii="宋体" w:hAnsi="宋体" w:cs="宋体"/>
                <w:szCs w:val="24"/>
              </w:rPr>
            </w:pPr>
            <w:r>
              <w:rPr>
                <w:rFonts w:hint="eastAsia" w:ascii="宋体" w:hAnsi="宋体" w:cs="宋体"/>
                <w:szCs w:val="24"/>
              </w:rPr>
              <w:t>44.锁相放大功能：需集成锁相放大器，参考频率范围0.001Hz至500kHz，电压灵敏度可达 1nV，电流灵敏度可达1fA。</w:t>
            </w:r>
          </w:p>
          <w:p w14:paraId="712C4A80">
            <w:pPr>
              <w:spacing w:line="360" w:lineRule="auto"/>
              <w:rPr>
                <w:rFonts w:ascii="宋体" w:hAnsi="宋体" w:cs="宋体"/>
                <w:szCs w:val="24"/>
              </w:rPr>
            </w:pPr>
            <w:r>
              <w:rPr>
                <w:rFonts w:hint="eastAsia" w:ascii="宋体" w:hAnsi="宋体" w:cs="宋体"/>
                <w:szCs w:val="24"/>
              </w:rPr>
              <w:t>45.通信接口：关键仪器需标配 GPIB、LAN（LXI C类标准）、USB 等接口，确保系统互联。</w:t>
            </w:r>
          </w:p>
          <w:p w14:paraId="19770A5F">
            <w:pPr>
              <w:spacing w:line="360" w:lineRule="auto"/>
              <w:rPr>
                <w:rFonts w:ascii="宋体" w:hAnsi="宋体" w:cs="宋体"/>
                <w:szCs w:val="24"/>
              </w:rPr>
            </w:pPr>
            <w:r>
              <w:rPr>
                <w:rFonts w:hint="eastAsia" w:ascii="宋体" w:hAnsi="宋体" w:cs="宋体"/>
                <w:szCs w:val="24"/>
              </w:rPr>
              <w:t>●46.测试软件：需提供统一的图形化测试软件，实现探针移动、温度控制、磁场控制、参数设置、数据采集和分析的自动化。</w:t>
            </w:r>
          </w:p>
          <w:p w14:paraId="420ABD3C">
            <w:pPr>
              <w:spacing w:line="360" w:lineRule="auto"/>
              <w:rPr>
                <w:rFonts w:ascii="宋体" w:hAnsi="宋体" w:cs="宋体"/>
                <w:bCs/>
                <w:szCs w:val="24"/>
              </w:rPr>
            </w:pPr>
            <w:r>
              <w:rPr>
                <w:rFonts w:hint="eastAsia" w:ascii="宋体" w:hAnsi="宋体" w:cs="宋体"/>
                <w:szCs w:val="24"/>
              </w:rPr>
              <w:t>47.数据采集与管理：软件需支持实时数据可视化、自定义测试序列、大数据量高速存储及导出功能。</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ascii="宋体" w:hAnsi="宋体" w:cs="宋体"/>
                <w:bCs/>
                <w:szCs w:val="18"/>
              </w:rPr>
            </w:pPr>
            <w:r>
              <w:rPr>
                <w:rFonts w:hint="eastAsia" w:ascii="宋体" w:hAnsi="宋体" w:cs="宋体"/>
                <w:szCs w:val="28"/>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FD2B316">
            <w:pPr>
              <w:pStyle w:val="4"/>
              <w:jc w:val="center"/>
              <w:rPr>
                <w:rFonts w:ascii="宋体" w:hAnsi="宋体" w:eastAsia="宋体" w:cs="宋体"/>
              </w:rPr>
            </w:pPr>
            <w:r>
              <w:rPr>
                <w:rFonts w:hint="eastAsia" w:ascii="宋体" w:hAnsi="宋体" w:eastAsia="宋体" w:cs="宋体"/>
              </w:rPr>
              <w:t>套</w:t>
            </w:r>
          </w:p>
        </w:tc>
      </w:tr>
      <w:bookmarkEnd w:id="0"/>
    </w:tbl>
    <w:p w14:paraId="43941C68">
      <w:pPr>
        <w:autoSpaceDE w:val="0"/>
        <w:autoSpaceDN w:val="0"/>
        <w:adjustRightInd w:val="0"/>
        <w:spacing w:line="276" w:lineRule="auto"/>
        <w:jc w:val="left"/>
        <w:rPr>
          <w:rFonts w:asciiTheme="majorEastAsia" w:hAnsiTheme="majorEastAsia" w:eastAsiaTheme="majorEastAsia"/>
          <w:b/>
          <w:color w:val="000000" w:themeColor="text1"/>
          <w:szCs w:val="24"/>
          <w14:textFill>
            <w14:solidFill>
              <w14:schemeClr w14:val="tx1"/>
            </w14:solidFill>
          </w14:textFill>
        </w:rPr>
      </w:pPr>
      <w:r>
        <w:rPr>
          <w:rFonts w:hint="eastAsia" w:asciiTheme="majorEastAsia" w:hAnsiTheme="majorEastAsia" w:eastAsiaTheme="majorEastAsia"/>
          <w:b/>
          <w:color w:val="000000" w:themeColor="text1"/>
          <w:szCs w:val="24"/>
          <w14:textFill>
            <w14:solidFill>
              <w14:schemeClr w14:val="tx1"/>
            </w14:solidFill>
          </w14:textFill>
        </w:rPr>
        <w:t>三、安装调试、培训及售后服务要求</w:t>
      </w:r>
    </w:p>
    <w:p w14:paraId="5F120D81">
      <w:pPr>
        <w:spacing w:line="360" w:lineRule="auto"/>
        <w:ind w:firstLine="480" w:firstLineChars="200"/>
        <w:rPr>
          <w:rFonts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1、售后服务要求：</w:t>
      </w:r>
    </w:p>
    <w:p w14:paraId="490D1D26">
      <w:pPr>
        <w:spacing w:line="360" w:lineRule="auto"/>
        <w:ind w:firstLine="480" w:firstLineChars="200"/>
        <w:rPr>
          <w:rFonts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1）若仪器发生问题，及时对问题进行答复，指导。若确认仪器发生故障，工程师48小时内赶到现场维修。</w:t>
      </w:r>
    </w:p>
    <w:p w14:paraId="5FEA5550">
      <w:pPr>
        <w:spacing w:line="360" w:lineRule="auto"/>
        <w:ind w:firstLine="480" w:firstLineChars="200"/>
        <w:rPr>
          <w:rFonts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2）供应商</w:t>
      </w:r>
      <w:r>
        <w:rPr>
          <w:rFonts w:hint="eastAsia" w:ascii="宋体" w:hAnsi="宋体" w:cs="Times New Roman"/>
          <w:bCs/>
          <w:color w:val="000000" w:themeColor="text1"/>
          <w:szCs w:val="18"/>
          <w:lang w:val="en-US" w:eastAsia="zh-CN"/>
          <w14:textFill>
            <w14:solidFill>
              <w14:schemeClr w14:val="tx1"/>
            </w14:solidFill>
          </w14:textFill>
        </w:rPr>
        <w:t>为本项目配备</w:t>
      </w:r>
      <w:r>
        <w:rPr>
          <w:rFonts w:hint="eastAsia" w:ascii="宋体" w:hAnsi="宋体" w:cs="Times New Roman"/>
          <w:bCs/>
          <w:color w:val="000000" w:themeColor="text1"/>
          <w:szCs w:val="18"/>
          <w14:textFill>
            <w14:solidFill>
              <w14:schemeClr w14:val="tx1"/>
            </w14:solidFill>
          </w14:textFill>
        </w:rPr>
        <w:t>具有不少于5人的专业技术服务工程师团队，必要时可提供现场技术支持。</w:t>
      </w:r>
    </w:p>
    <w:p w14:paraId="5B7024E8">
      <w:pPr>
        <w:spacing w:line="360" w:lineRule="auto"/>
        <w:ind w:firstLine="480" w:firstLineChars="200"/>
        <w:rPr>
          <w:rFonts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3）供应商应具有维修中心，若仪器出现故障，应具有维修能力。</w:t>
      </w:r>
    </w:p>
    <w:p w14:paraId="52F80F65">
      <w:pPr>
        <w:spacing w:line="360" w:lineRule="auto"/>
        <w:ind w:firstLine="480" w:firstLineChars="200"/>
        <w:rPr>
          <w:rFonts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2、安装调试及</w:t>
      </w:r>
      <w:r>
        <w:rPr>
          <w:rFonts w:hint="eastAsia" w:ascii="宋体" w:hAnsi="宋体" w:cs="Times New Roman"/>
          <w:bCs/>
          <w:color w:val="000000" w:themeColor="text1"/>
          <w:szCs w:val="18"/>
          <w:lang w:val="en-US" w:eastAsia="zh-CN"/>
          <w14:textFill>
            <w14:solidFill>
              <w14:schemeClr w14:val="tx1"/>
            </w14:solidFill>
          </w14:textFill>
        </w:rPr>
        <w:t>培训要求</w:t>
      </w:r>
      <w:r>
        <w:rPr>
          <w:rFonts w:hint="eastAsia" w:ascii="宋体" w:hAnsi="宋体" w:cs="Times New Roman"/>
          <w:bCs/>
          <w:color w:val="000000" w:themeColor="text1"/>
          <w:szCs w:val="18"/>
          <w14:textFill>
            <w14:solidFill>
              <w14:schemeClr w14:val="tx1"/>
            </w14:solidFill>
          </w14:textFill>
        </w:rPr>
        <w:t>：</w:t>
      </w:r>
    </w:p>
    <w:p w14:paraId="5A56081B">
      <w:pPr>
        <w:spacing w:line="360" w:lineRule="auto"/>
        <w:ind w:firstLine="480" w:firstLineChars="200"/>
        <w:rPr>
          <w:rFonts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1）在仪器到货前厂家提供详细的设备安装所需场地和配套水电气等条件需求。仪器到达所在地后，在接到用户通知后2周内要执行安装调试。</w:t>
      </w:r>
    </w:p>
    <w:p w14:paraId="149AD2FE">
      <w:pPr>
        <w:spacing w:line="360" w:lineRule="auto"/>
        <w:ind w:firstLine="480" w:firstLineChars="200"/>
        <w:rPr>
          <w:rFonts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2）在用户现场对用户为期5天的培训。培训内容包括：仪器的技术原理、操作、数据处理、基本维护等。</w:t>
      </w:r>
    </w:p>
    <w:p w14:paraId="66A64F73">
      <w:pPr>
        <w:autoSpaceDE w:val="0"/>
        <w:autoSpaceDN w:val="0"/>
        <w:adjustRightInd w:val="0"/>
        <w:spacing w:line="276" w:lineRule="auto"/>
        <w:jc w:val="left"/>
        <w:rPr>
          <w:rFonts w:asciiTheme="majorEastAsia" w:hAnsiTheme="majorEastAsia" w:eastAsiaTheme="majorEastAsia"/>
          <w:b/>
          <w:color w:val="000000" w:themeColor="text1"/>
          <w:szCs w:val="24"/>
          <w14:textFill>
            <w14:solidFill>
              <w14:schemeClr w14:val="tx1"/>
            </w14:solidFill>
          </w14:textFill>
        </w:rPr>
      </w:pPr>
      <w:r>
        <w:rPr>
          <w:rFonts w:hint="eastAsia" w:asciiTheme="majorEastAsia" w:hAnsiTheme="majorEastAsia" w:eastAsiaTheme="majorEastAsia"/>
          <w:b/>
          <w:color w:val="000000" w:themeColor="text1"/>
          <w:szCs w:val="24"/>
          <w14:textFill>
            <w14:solidFill>
              <w14:schemeClr w14:val="tx1"/>
            </w14:solidFill>
          </w14:textFill>
        </w:rPr>
        <w:t>四、报价要求</w:t>
      </w:r>
    </w:p>
    <w:p w14:paraId="4E7C4DF2">
      <w:pPr>
        <w:spacing w:line="360" w:lineRule="auto"/>
        <w:ind w:firstLine="480" w:firstLineChars="200"/>
        <w:rPr>
          <w:rStyle w:val="11"/>
          <w:rFonts w:ascii="宋体" w:hAnsi="宋体" w:cs="Times New Roman"/>
          <w:bCs/>
          <w:color w:val="000000" w:themeColor="text1"/>
          <w:sz w:val="24"/>
          <w:szCs w:val="18"/>
          <w14:textFill>
            <w14:solidFill>
              <w14:schemeClr w14:val="tx1"/>
            </w14:solidFill>
          </w14:textFill>
        </w:rPr>
      </w:pPr>
      <w:r>
        <w:rPr>
          <w:rStyle w:val="11"/>
          <w:rFonts w:hint="eastAsia" w:ascii="宋体" w:hAnsi="宋体" w:cs="Times New Roman"/>
          <w:bCs/>
          <w:color w:val="000000" w:themeColor="text1"/>
          <w:sz w:val="24"/>
          <w:szCs w:val="18"/>
          <w14:textFill>
            <w14:solidFill>
              <w14:schemeClr w14:val="tx1"/>
            </w14:solidFill>
          </w14:textFill>
        </w:rPr>
        <w:t>本项目须报投标总价，投标总价包含完成所投包别项目产生的一切费用（仪器设备安装调试所需要的人工、材料、工具等均由中标人负责提供，所需费用包含在投标总报价内），履约期间采购人不再追加任何费用，投标人自行考虑报价风险。</w:t>
      </w:r>
    </w:p>
    <w:p w14:paraId="0EBC5E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04C3C"/>
    <w:rsid w:val="3E904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2"/>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left="420" w:firstLine="420" w:firstLineChars="200"/>
    </w:pPr>
    <w:rPr>
      <w:rFonts w:ascii="Times New Roman" w:cs="Times New Roman"/>
    </w:rPr>
  </w:style>
  <w:style w:type="character" w:styleId="11">
    <w:name w:val="annotation reference"/>
    <w:basedOn w:val="10"/>
    <w:semiHidden/>
    <w:unhideWhenUsed/>
    <w:qFormat/>
    <w:uiPriority w:val="99"/>
    <w:rPr>
      <w:sz w:val="21"/>
      <w:szCs w:val="21"/>
    </w:rPr>
  </w:style>
  <w:style w:type="character" w:customStyle="1" w:styleId="12">
    <w:name w:val="标题 1 字符"/>
    <w:link w:val="2"/>
    <w:qFormat/>
    <w:uiPriority w:val="9"/>
    <w:rPr>
      <w:rFonts w:eastAsia="方正小标宋_GBK"/>
      <w:bCs/>
      <w:kern w:val="44"/>
      <w:sz w:val="44"/>
      <w:szCs w:val="44"/>
    </w:rPr>
  </w:style>
  <w:style w:type="paragraph" w:customStyle="1" w:styleId="13">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2025-11-14T11:06:00Z</dcterms:created>
  <dc:creator>Lenovo</dc:creator>
  <cp:lastModifiedBy>Lenovo</cp:lastModifiedBy>
  <dcterms:modified xsi:type="dcterms:W3CDTF">2025-11-14T11:06:37Z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B33FFAB562824C5EB28DA738E1A43AF8_11</vt:lpwstr>
  </property>
  <property fmtid="{D5CDD505-2E9C-101B-9397-08002B2CF9AE}" pid="4" name="KSOTemplateDocerSaveRecord">
    <vt:lpwstr>eyJoZGlkIjoiNjMxY2QzYWVmZTYyZjk2NzA2OWJkYmYyMDIxM2VjNWUiLCJ1c2VySWQiOiI3NjgzOTY2OTUifQ==</vt:lpwstr>
  </property>
</Properties>
</file>