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900C2">
      <w:pPr>
        <w:pStyle w:val="3"/>
        <w:numPr>
          <w:ilvl w:val="0"/>
          <w:numId w:val="0"/>
        </w:numPr>
        <w:ind w:firstLine="0" w:firstLineChars="0"/>
        <w:rPr>
          <w:rFonts w:hint="eastAsia" w:ascii="宋体" w:hAnsi="宋体" w:eastAsia="宋体" w:cs="宋体"/>
        </w:rPr>
      </w:pPr>
      <w:r>
        <w:rPr>
          <w:rFonts w:hint="eastAsia" w:ascii="宋体" w:hAnsi="宋体" w:eastAsia="宋体" w:cs="宋体"/>
        </w:rPr>
        <w:t>技术条款及商务条款响应要求</w:t>
      </w:r>
    </w:p>
    <w:p w14:paraId="7ABA956C">
      <w:pPr>
        <w:pStyle w:val="9"/>
        <w:ind w:firstLine="480"/>
        <w:rPr>
          <w:rFonts w:hint="eastAsia" w:ascii="宋体" w:hAnsi="宋体" w:eastAsia="宋体" w:cs="宋体"/>
          <w:b w:val="0"/>
        </w:rPr>
      </w:pP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1"/>
        <w:gridCol w:w="1620"/>
        <w:gridCol w:w="5502"/>
        <w:gridCol w:w="1094"/>
      </w:tblGrid>
      <w:tr w14:paraId="4CC87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6"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6B40A4A">
            <w:pPr>
              <w:keepNext w:val="0"/>
              <w:keepLines w:val="0"/>
              <w:pageBreakBefore w:val="0"/>
              <w:widowControl w:val="0"/>
              <w:kinsoku/>
              <w:wordWrap/>
              <w:overflowPunct/>
              <w:topLinePunct w:val="0"/>
              <w:autoSpaceDE w:val="0"/>
              <w:autoSpaceDN w:val="0"/>
              <w:bidi w:val="0"/>
              <w:adjustRightInd w:val="0"/>
              <w:spacing w:line="240" w:lineRule="auto"/>
              <w:ind w:leftChars="0" w:firstLine="0" w:firstLineChars="0"/>
              <w:jc w:val="center"/>
              <w:textAlignment w:val="auto"/>
              <w:rPr>
                <w:rFonts w:hint="eastAsia" w:ascii="宋体" w:hAnsi="宋体" w:eastAsia="宋体" w:cs="宋体"/>
                <w:b/>
                <w:sz w:val="24"/>
                <w:szCs w:val="24"/>
              </w:rPr>
            </w:pPr>
            <w:bookmarkStart w:id="0" w:name="_Toc17311"/>
            <w:bookmarkStart w:id="1" w:name="_Toc145605716"/>
            <w:bookmarkStart w:id="2" w:name="_Toc25106"/>
            <w:bookmarkStart w:id="3" w:name="_Toc3130"/>
            <w:bookmarkStart w:id="4" w:name="_Toc29904"/>
            <w:r>
              <w:rPr>
                <w:rFonts w:hint="eastAsia" w:ascii="宋体" w:hAnsi="宋体" w:eastAsia="宋体" w:cs="宋体"/>
                <w:b/>
                <w:sz w:val="24"/>
                <w:szCs w:val="24"/>
              </w:rPr>
              <w:t>采购人要求（用户填写）</w:t>
            </w:r>
          </w:p>
        </w:tc>
      </w:tr>
      <w:tr w14:paraId="28EA8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tcBorders>
              <w:top w:val="single" w:color="auto" w:sz="4" w:space="0"/>
              <w:left w:val="single" w:color="auto" w:sz="4" w:space="0"/>
              <w:bottom w:val="single" w:color="auto" w:sz="4" w:space="0"/>
              <w:right w:val="single" w:color="auto" w:sz="4" w:space="0"/>
            </w:tcBorders>
            <w:noWrap w:val="0"/>
            <w:vAlign w:val="center"/>
          </w:tcPr>
          <w:p w14:paraId="2A7D5A4F">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配置序号</w:t>
            </w:r>
          </w:p>
        </w:tc>
        <w:tc>
          <w:tcPr>
            <w:tcW w:w="872" w:type="pct"/>
            <w:tcBorders>
              <w:top w:val="single" w:color="auto" w:sz="4" w:space="0"/>
              <w:left w:val="single" w:color="auto" w:sz="4" w:space="0"/>
              <w:bottom w:val="single" w:color="auto" w:sz="4" w:space="0"/>
              <w:right w:val="single" w:color="auto" w:sz="4" w:space="0"/>
            </w:tcBorders>
            <w:noWrap w:val="0"/>
            <w:vAlign w:val="center"/>
          </w:tcPr>
          <w:p w14:paraId="33E9793E">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配置名称</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1F12328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详细技术参数要求</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410ED99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r>
      <w:tr w14:paraId="1DEC1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tcBorders>
              <w:top w:val="single" w:color="auto" w:sz="4" w:space="0"/>
              <w:left w:val="single" w:color="auto" w:sz="4" w:space="0"/>
              <w:bottom w:val="single" w:color="auto" w:sz="4" w:space="0"/>
              <w:right w:val="single" w:color="auto" w:sz="4" w:space="0"/>
            </w:tcBorders>
            <w:noWrap w:val="0"/>
            <w:vAlign w:val="center"/>
          </w:tcPr>
          <w:p w14:paraId="5FBA0270">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tcBorders>
              <w:top w:val="single" w:color="auto" w:sz="4" w:space="0"/>
              <w:left w:val="single" w:color="auto" w:sz="4" w:space="0"/>
              <w:bottom w:val="single" w:color="auto" w:sz="4" w:space="0"/>
              <w:right w:val="single" w:color="auto" w:sz="4" w:space="0"/>
            </w:tcBorders>
            <w:noWrap w:val="0"/>
            <w:vAlign w:val="center"/>
          </w:tcPr>
          <w:p w14:paraId="2D5E8A45">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i w:val="0"/>
                <w:iCs w:val="0"/>
                <w:caps w:val="0"/>
                <w:color w:val="222222"/>
                <w:spacing w:val="0"/>
                <w:sz w:val="24"/>
                <w:szCs w:val="24"/>
                <w:shd w:val="clear" w:color="auto" w:fill="FFFFFF"/>
              </w:rPr>
              <w:t>大尺寸砂轮减薄机</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3BA1541F">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详细技术参数要求如下：</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3E4E4DDC">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r>
      <w:tr w14:paraId="123B6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restart"/>
            <w:tcBorders>
              <w:top w:val="single" w:color="auto" w:sz="4" w:space="0"/>
              <w:left w:val="single" w:color="auto" w:sz="4" w:space="0"/>
              <w:right w:val="single" w:color="auto" w:sz="4" w:space="0"/>
            </w:tcBorders>
            <w:noWrap w:val="0"/>
            <w:vAlign w:val="center"/>
          </w:tcPr>
          <w:p w14:paraId="7B5CF812">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72" w:type="pct"/>
            <w:vMerge w:val="restart"/>
            <w:tcBorders>
              <w:top w:val="single" w:color="auto" w:sz="4" w:space="0"/>
              <w:left w:val="single" w:color="auto" w:sz="4" w:space="0"/>
              <w:right w:val="single" w:color="auto" w:sz="4" w:space="0"/>
            </w:tcBorders>
            <w:noWrap w:val="0"/>
            <w:vAlign w:val="center"/>
          </w:tcPr>
          <w:p w14:paraId="22109CC3">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主轴</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3CFC321E">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1.1 电机内装式空气主轴</w:t>
            </w:r>
          </w:p>
        </w:tc>
        <w:tc>
          <w:tcPr>
            <w:tcW w:w="587" w:type="pct"/>
            <w:vMerge w:val="restart"/>
            <w:tcBorders>
              <w:top w:val="single" w:color="auto" w:sz="4" w:space="0"/>
              <w:left w:val="single" w:color="auto" w:sz="4" w:space="0"/>
              <w:right w:val="single" w:color="auto" w:sz="4" w:space="0"/>
            </w:tcBorders>
            <w:noWrap w:val="0"/>
            <w:vAlign w:val="center"/>
          </w:tcPr>
          <w:p w14:paraId="37F02F43">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r>
      <w:tr w14:paraId="60DCD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0F619C85">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right w:val="single" w:color="auto" w:sz="4" w:space="0"/>
            </w:tcBorders>
            <w:noWrap w:val="0"/>
            <w:vAlign w:val="center"/>
          </w:tcPr>
          <w:p w14:paraId="477BA737">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72D51175">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color w:val="auto"/>
                <w:sz w:val="24"/>
                <w:szCs w:val="24"/>
              </w:rPr>
            </w:pPr>
            <w:r>
              <w:rPr>
                <w:rFonts w:hint="eastAsia" w:ascii="宋体" w:hAnsi="宋体" w:eastAsia="宋体"/>
                <w:color w:val="auto"/>
                <w:highlight w:val="none"/>
              </w:rPr>
              <w:t>▲</w:t>
            </w:r>
            <w:r>
              <w:rPr>
                <w:rFonts w:hint="eastAsia" w:ascii="宋体" w:hAnsi="宋体" w:eastAsia="宋体" w:cs="宋体"/>
                <w:color w:val="auto"/>
                <w:sz w:val="24"/>
                <w:szCs w:val="24"/>
              </w:rPr>
              <w:t>1.2 额定功率</w:t>
            </w:r>
            <w:r>
              <w:rPr>
                <w:rFonts w:hint="eastAsia" w:hAnsi="宋体" w:cs="宋体"/>
                <w:color w:val="auto"/>
                <w:sz w:val="24"/>
                <w:szCs w:val="24"/>
                <w:lang w:val="en-US" w:eastAsia="zh-CN"/>
              </w:rPr>
              <w:t>≥</w:t>
            </w:r>
            <w:r>
              <w:rPr>
                <w:rFonts w:hint="eastAsia" w:ascii="宋体" w:hAnsi="宋体" w:eastAsia="宋体" w:cs="宋体"/>
                <w:color w:val="auto"/>
                <w:sz w:val="24"/>
                <w:szCs w:val="24"/>
              </w:rPr>
              <w:t>11kW（需提供佐证材料）</w:t>
            </w:r>
          </w:p>
        </w:tc>
        <w:tc>
          <w:tcPr>
            <w:tcW w:w="587" w:type="pct"/>
            <w:vMerge w:val="continue"/>
            <w:tcBorders>
              <w:left w:val="single" w:color="auto" w:sz="4" w:space="0"/>
              <w:right w:val="single" w:color="auto" w:sz="4" w:space="0"/>
            </w:tcBorders>
            <w:noWrap w:val="0"/>
            <w:vAlign w:val="center"/>
          </w:tcPr>
          <w:p w14:paraId="3282244F">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52039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4FE3C16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right w:val="single" w:color="auto" w:sz="4" w:space="0"/>
            </w:tcBorders>
            <w:noWrap w:val="0"/>
            <w:vAlign w:val="center"/>
          </w:tcPr>
          <w:p w14:paraId="67304A32">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173EF384">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1.3 转速1000-4000rpm</w:t>
            </w:r>
            <w:r>
              <w:rPr>
                <w:rFonts w:hint="eastAsia" w:hAnsi="宋体" w:cs="宋体"/>
                <w:sz w:val="24"/>
                <w:szCs w:val="24"/>
                <w:lang w:val="en-US" w:eastAsia="zh-CN"/>
              </w:rPr>
              <w:t>无极可调</w:t>
            </w:r>
          </w:p>
        </w:tc>
        <w:tc>
          <w:tcPr>
            <w:tcW w:w="587" w:type="pct"/>
            <w:vMerge w:val="continue"/>
            <w:tcBorders>
              <w:left w:val="single" w:color="auto" w:sz="4" w:space="0"/>
              <w:right w:val="single" w:color="auto" w:sz="4" w:space="0"/>
            </w:tcBorders>
            <w:noWrap w:val="0"/>
            <w:vAlign w:val="center"/>
          </w:tcPr>
          <w:p w14:paraId="4ED6DCAA">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3FC3F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5136A4B3">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right w:val="single" w:color="auto" w:sz="4" w:space="0"/>
            </w:tcBorders>
            <w:noWrap w:val="0"/>
            <w:vAlign w:val="center"/>
          </w:tcPr>
          <w:p w14:paraId="69B2F031">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0D8411B5">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 z轴分辨率</w:t>
            </w:r>
            <w:r>
              <w:rPr>
                <w:rFonts w:hint="eastAsia" w:hAnsi="宋体" w:cs="宋体"/>
                <w:sz w:val="24"/>
                <w:szCs w:val="24"/>
                <w:lang w:val="en-US" w:eastAsia="zh-CN"/>
              </w:rPr>
              <w:t>≤</w:t>
            </w:r>
            <w:r>
              <w:rPr>
                <w:rFonts w:hint="eastAsia" w:ascii="宋体" w:hAnsi="宋体" w:eastAsia="宋体" w:cs="宋体"/>
                <w:sz w:val="24"/>
                <w:szCs w:val="24"/>
              </w:rPr>
              <w:t>0.1um</w:t>
            </w:r>
          </w:p>
        </w:tc>
        <w:tc>
          <w:tcPr>
            <w:tcW w:w="587" w:type="pct"/>
            <w:vMerge w:val="continue"/>
            <w:tcBorders>
              <w:left w:val="single" w:color="auto" w:sz="4" w:space="0"/>
              <w:right w:val="single" w:color="auto" w:sz="4" w:space="0"/>
            </w:tcBorders>
            <w:noWrap w:val="0"/>
            <w:vAlign w:val="center"/>
          </w:tcPr>
          <w:p w14:paraId="458C5CA4">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591F2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restart"/>
            <w:tcBorders>
              <w:top w:val="single" w:color="auto" w:sz="4" w:space="0"/>
              <w:left w:val="single" w:color="auto" w:sz="4" w:space="0"/>
              <w:right w:val="single" w:color="auto" w:sz="4" w:space="0"/>
            </w:tcBorders>
            <w:noWrap w:val="0"/>
            <w:vAlign w:val="center"/>
          </w:tcPr>
          <w:p w14:paraId="6E5E1555">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72" w:type="pct"/>
            <w:vMerge w:val="restart"/>
            <w:tcBorders>
              <w:top w:val="single" w:color="auto" w:sz="4" w:space="0"/>
              <w:left w:val="single" w:color="auto" w:sz="4" w:space="0"/>
              <w:right w:val="single" w:color="auto" w:sz="4" w:space="0"/>
            </w:tcBorders>
            <w:noWrap w:val="0"/>
            <w:vAlign w:val="center"/>
          </w:tcPr>
          <w:p w14:paraId="64877E0D">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承片台</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58261EFE">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 采用真空吸附式多孔陶瓷承片台</w:t>
            </w:r>
          </w:p>
        </w:tc>
        <w:tc>
          <w:tcPr>
            <w:tcW w:w="587" w:type="pct"/>
            <w:vMerge w:val="restart"/>
            <w:tcBorders>
              <w:top w:val="single" w:color="auto" w:sz="4" w:space="0"/>
              <w:left w:val="single" w:color="auto" w:sz="4" w:space="0"/>
              <w:right w:val="single" w:color="auto" w:sz="4" w:space="0"/>
            </w:tcBorders>
            <w:noWrap w:val="0"/>
            <w:vAlign w:val="center"/>
          </w:tcPr>
          <w:p w14:paraId="047F4212">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r>
      <w:tr w14:paraId="29880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0A9157A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right w:val="single" w:color="auto" w:sz="4" w:space="0"/>
            </w:tcBorders>
            <w:noWrap w:val="0"/>
            <w:vAlign w:val="center"/>
          </w:tcPr>
          <w:p w14:paraId="168AD546">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4FDF6F2F">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2.2 转速0-300rpm</w:t>
            </w:r>
            <w:r>
              <w:rPr>
                <w:rFonts w:hint="eastAsia" w:hAnsi="宋体" w:cs="宋体"/>
                <w:sz w:val="24"/>
                <w:szCs w:val="24"/>
                <w:lang w:val="en-US" w:eastAsia="zh-CN"/>
              </w:rPr>
              <w:t>无极可调</w:t>
            </w:r>
          </w:p>
        </w:tc>
        <w:tc>
          <w:tcPr>
            <w:tcW w:w="587" w:type="pct"/>
            <w:vMerge w:val="continue"/>
            <w:tcBorders>
              <w:left w:val="single" w:color="auto" w:sz="4" w:space="0"/>
              <w:right w:val="single" w:color="auto" w:sz="4" w:space="0"/>
            </w:tcBorders>
            <w:noWrap w:val="0"/>
            <w:vAlign w:val="center"/>
          </w:tcPr>
          <w:p w14:paraId="428F73C0">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365D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bottom w:val="single" w:color="auto" w:sz="4" w:space="0"/>
              <w:right w:val="single" w:color="auto" w:sz="4" w:space="0"/>
            </w:tcBorders>
            <w:noWrap w:val="0"/>
            <w:vAlign w:val="center"/>
          </w:tcPr>
          <w:p w14:paraId="2E686A9A">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bottom w:val="single" w:color="auto" w:sz="4" w:space="0"/>
              <w:right w:val="single" w:color="auto" w:sz="4" w:space="0"/>
            </w:tcBorders>
            <w:noWrap w:val="0"/>
            <w:vAlign w:val="center"/>
          </w:tcPr>
          <w:p w14:paraId="184EAA82">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6F27BF4D">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2.3 设备具备双轴双工位，承片台可自动进出，Y向行程400mm</w:t>
            </w:r>
          </w:p>
        </w:tc>
        <w:tc>
          <w:tcPr>
            <w:tcW w:w="587" w:type="pct"/>
            <w:vMerge w:val="continue"/>
            <w:tcBorders>
              <w:left w:val="single" w:color="auto" w:sz="4" w:space="0"/>
              <w:bottom w:val="single" w:color="auto" w:sz="4" w:space="0"/>
              <w:right w:val="single" w:color="auto" w:sz="4" w:space="0"/>
            </w:tcBorders>
            <w:noWrap w:val="0"/>
            <w:vAlign w:val="center"/>
          </w:tcPr>
          <w:p w14:paraId="00343299">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4D3F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restart"/>
            <w:tcBorders>
              <w:top w:val="single" w:color="auto" w:sz="4" w:space="0"/>
              <w:left w:val="single" w:color="auto" w:sz="4" w:space="0"/>
              <w:right w:val="single" w:color="auto" w:sz="4" w:space="0"/>
            </w:tcBorders>
            <w:noWrap w:val="0"/>
            <w:vAlign w:val="center"/>
          </w:tcPr>
          <w:p w14:paraId="0C51677E">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72" w:type="pct"/>
            <w:vMerge w:val="restart"/>
            <w:tcBorders>
              <w:top w:val="single" w:color="auto" w:sz="4" w:space="0"/>
              <w:left w:val="single" w:color="auto" w:sz="4" w:space="0"/>
              <w:right w:val="single" w:color="auto" w:sz="4" w:space="0"/>
            </w:tcBorders>
            <w:noWrap w:val="0"/>
            <w:vAlign w:val="center"/>
          </w:tcPr>
          <w:p w14:paraId="1E86D8AA">
            <w:pPr>
              <w:pStyle w:val="5"/>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测量仪</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2877382C">
            <w:pPr>
              <w:pStyle w:val="5"/>
              <w:keepNext w:val="0"/>
              <w:keepLines w:val="0"/>
              <w:pageBreakBefore w:val="0"/>
              <w:widowControl w:val="0"/>
              <w:kinsoku/>
              <w:wordWrap/>
              <w:overflowPunct/>
              <w:topLinePunct w:val="0"/>
              <w:bidi w:val="0"/>
              <w:adjustRightInd w:val="0"/>
              <w:spacing w:line="240" w:lineRule="auto"/>
              <w:ind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 测量范围0-50mm</w:t>
            </w:r>
          </w:p>
        </w:tc>
        <w:tc>
          <w:tcPr>
            <w:tcW w:w="587" w:type="pct"/>
            <w:vMerge w:val="restart"/>
            <w:tcBorders>
              <w:top w:val="single" w:color="auto" w:sz="4" w:space="0"/>
              <w:left w:val="single" w:color="auto" w:sz="4" w:space="0"/>
              <w:right w:val="single" w:color="auto" w:sz="4" w:space="0"/>
            </w:tcBorders>
            <w:noWrap w:val="0"/>
            <w:vAlign w:val="center"/>
          </w:tcPr>
          <w:p w14:paraId="04BD11A1">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r>
      <w:tr w14:paraId="39A23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24A34200">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right w:val="single" w:color="auto" w:sz="4" w:space="0"/>
            </w:tcBorders>
            <w:noWrap w:val="0"/>
            <w:vAlign w:val="center"/>
          </w:tcPr>
          <w:p w14:paraId="50263A9A">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40FD9D1F">
            <w:pPr>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3.2 分辨率</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0.1um</w:t>
            </w:r>
          </w:p>
        </w:tc>
        <w:tc>
          <w:tcPr>
            <w:tcW w:w="587" w:type="pct"/>
            <w:vMerge w:val="continue"/>
            <w:tcBorders>
              <w:left w:val="single" w:color="auto" w:sz="4" w:space="0"/>
              <w:right w:val="single" w:color="auto" w:sz="4" w:space="0"/>
            </w:tcBorders>
            <w:noWrap w:val="0"/>
            <w:vAlign w:val="center"/>
          </w:tcPr>
          <w:p w14:paraId="3B2E559E">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4E445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60D93701">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right w:val="single" w:color="auto" w:sz="4" w:space="0"/>
            </w:tcBorders>
            <w:noWrap w:val="0"/>
            <w:vAlign w:val="center"/>
          </w:tcPr>
          <w:p w14:paraId="0764A95D">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11EFBA9E">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3.3 重复精度±5um</w:t>
            </w:r>
          </w:p>
        </w:tc>
        <w:tc>
          <w:tcPr>
            <w:tcW w:w="587" w:type="pct"/>
            <w:vMerge w:val="continue"/>
            <w:tcBorders>
              <w:left w:val="single" w:color="auto" w:sz="4" w:space="0"/>
              <w:right w:val="single" w:color="auto" w:sz="4" w:space="0"/>
            </w:tcBorders>
            <w:noWrap w:val="0"/>
            <w:vAlign w:val="center"/>
          </w:tcPr>
          <w:p w14:paraId="302E8BC5">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28942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bottom w:val="single" w:color="auto" w:sz="4" w:space="0"/>
              <w:right w:val="single" w:color="auto" w:sz="4" w:space="0"/>
            </w:tcBorders>
            <w:noWrap w:val="0"/>
            <w:vAlign w:val="center"/>
          </w:tcPr>
          <w:p w14:paraId="6E3E9F3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c>
          <w:tcPr>
            <w:tcW w:w="872" w:type="pct"/>
            <w:vMerge w:val="continue"/>
            <w:tcBorders>
              <w:left w:val="single" w:color="auto" w:sz="4" w:space="0"/>
              <w:bottom w:val="single" w:color="auto" w:sz="4" w:space="0"/>
              <w:right w:val="single" w:color="auto" w:sz="4" w:space="0"/>
            </w:tcBorders>
            <w:noWrap w:val="0"/>
            <w:vAlign w:val="center"/>
          </w:tcPr>
          <w:p w14:paraId="39276DBF">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689CEBF8">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FF"/>
                <w:sz w:val="24"/>
                <w:szCs w:val="24"/>
              </w:rPr>
            </w:pPr>
            <w:r>
              <w:rPr>
                <w:rFonts w:hint="eastAsia" w:ascii="宋体" w:hAnsi="宋体" w:eastAsia="宋体"/>
                <w:color w:val="auto"/>
                <w:highlight w:val="none"/>
              </w:rPr>
              <w:t>▲</w:t>
            </w:r>
            <w:r>
              <w:rPr>
                <w:rFonts w:hint="eastAsia" w:ascii="宋体" w:hAnsi="宋体" w:eastAsia="宋体" w:cs="宋体"/>
                <w:color w:val="auto"/>
                <w:sz w:val="24"/>
                <w:szCs w:val="24"/>
              </w:rPr>
              <w:t>3.4 0-50mm厚度范围内全流程磨削过程中实时在线测量（需提供佐证材料）</w:t>
            </w:r>
          </w:p>
        </w:tc>
        <w:tc>
          <w:tcPr>
            <w:tcW w:w="587" w:type="pct"/>
            <w:vMerge w:val="continue"/>
            <w:tcBorders>
              <w:left w:val="single" w:color="auto" w:sz="4" w:space="0"/>
              <w:bottom w:val="single" w:color="auto" w:sz="4" w:space="0"/>
              <w:right w:val="single" w:color="auto" w:sz="4" w:space="0"/>
            </w:tcBorders>
            <w:noWrap w:val="0"/>
            <w:vAlign w:val="center"/>
          </w:tcPr>
          <w:p w14:paraId="4B26A5D5">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4B79A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restart"/>
            <w:tcBorders>
              <w:top w:val="single" w:color="auto" w:sz="4" w:space="0"/>
              <w:left w:val="single" w:color="auto" w:sz="4" w:space="0"/>
              <w:right w:val="single" w:color="auto" w:sz="4" w:space="0"/>
            </w:tcBorders>
            <w:noWrap w:val="0"/>
            <w:vAlign w:val="center"/>
          </w:tcPr>
          <w:p w14:paraId="4936FF5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872" w:type="pct"/>
            <w:vMerge w:val="restart"/>
            <w:tcBorders>
              <w:top w:val="single" w:color="auto" w:sz="4" w:space="0"/>
              <w:left w:val="single" w:color="auto" w:sz="4" w:space="0"/>
              <w:right w:val="single" w:color="auto" w:sz="4" w:space="0"/>
            </w:tcBorders>
            <w:noWrap w:val="0"/>
            <w:vAlign w:val="center"/>
          </w:tcPr>
          <w:p w14:paraId="64EA9330">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磨削尺寸</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72E11095">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4.1 磨削</w:t>
            </w:r>
            <w:r>
              <w:rPr>
                <w:rFonts w:hint="eastAsia" w:ascii="宋体" w:hAnsi="宋体" w:eastAsia="宋体" w:cs="宋体"/>
                <w:color w:val="000000"/>
                <w:sz w:val="24"/>
                <w:szCs w:val="24"/>
                <w:lang w:val="en-US" w:eastAsia="zh-CN"/>
              </w:rPr>
              <w:t>尺寸0-</w:t>
            </w:r>
            <w:r>
              <w:rPr>
                <w:rFonts w:hint="eastAsia" w:ascii="宋体" w:hAnsi="宋体" w:eastAsia="宋体" w:cs="宋体"/>
                <w:color w:val="000000"/>
                <w:sz w:val="24"/>
                <w:szCs w:val="24"/>
              </w:rPr>
              <w:t>300mm直径晶圆</w:t>
            </w:r>
          </w:p>
        </w:tc>
        <w:tc>
          <w:tcPr>
            <w:tcW w:w="587" w:type="pct"/>
            <w:vMerge w:val="restart"/>
            <w:tcBorders>
              <w:top w:val="single" w:color="auto" w:sz="4" w:space="0"/>
              <w:left w:val="single" w:color="auto" w:sz="4" w:space="0"/>
              <w:right w:val="single" w:color="auto" w:sz="4" w:space="0"/>
            </w:tcBorders>
            <w:noWrap w:val="0"/>
            <w:vAlign w:val="center"/>
          </w:tcPr>
          <w:p w14:paraId="66123BD7">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6B05E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36A81913">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right w:val="single" w:color="auto" w:sz="4" w:space="0"/>
            </w:tcBorders>
            <w:noWrap w:val="0"/>
            <w:vAlign w:val="center"/>
          </w:tcPr>
          <w:p w14:paraId="6860382B">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548AC514">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4.2 </w:t>
            </w:r>
            <w:r>
              <w:rPr>
                <w:rFonts w:hint="eastAsia" w:ascii="宋体" w:hAnsi="宋体" w:eastAsia="宋体" w:cs="宋体"/>
                <w:color w:val="000000"/>
                <w:sz w:val="24"/>
                <w:szCs w:val="24"/>
                <w:lang w:val="en-US" w:eastAsia="zh-CN"/>
              </w:rPr>
              <w:t>真空吸附区域最大</w:t>
            </w:r>
            <w:r>
              <w:rPr>
                <w:rFonts w:hint="eastAsia" w:ascii="宋体" w:hAnsi="宋体" w:eastAsia="宋体" w:cs="宋体"/>
                <w:color w:val="000000"/>
                <w:sz w:val="24"/>
                <w:szCs w:val="24"/>
              </w:rPr>
              <w:t>尺寸为</w:t>
            </w:r>
            <w:r>
              <w:rPr>
                <w:rFonts w:hint="eastAsia" w:ascii="宋体" w:hAnsi="宋体" w:eastAsia="宋体" w:cs="宋体"/>
                <w:color w:val="000000"/>
                <w:sz w:val="24"/>
                <w:szCs w:val="24"/>
                <w:lang w:val="en-US" w:eastAsia="zh-CN"/>
              </w:rPr>
              <w:t>317.5mm</w:t>
            </w:r>
          </w:p>
        </w:tc>
        <w:tc>
          <w:tcPr>
            <w:tcW w:w="587" w:type="pct"/>
            <w:vMerge w:val="continue"/>
            <w:tcBorders>
              <w:left w:val="single" w:color="auto" w:sz="4" w:space="0"/>
              <w:right w:val="single" w:color="auto" w:sz="4" w:space="0"/>
            </w:tcBorders>
            <w:noWrap w:val="0"/>
            <w:vAlign w:val="center"/>
          </w:tcPr>
          <w:p w14:paraId="5ACE0491">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69FE0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7" w:type="pct"/>
            <w:vMerge w:val="continue"/>
            <w:tcBorders>
              <w:left w:val="single" w:color="auto" w:sz="4" w:space="0"/>
              <w:bottom w:val="single" w:color="auto" w:sz="4" w:space="0"/>
              <w:right w:val="single" w:color="auto" w:sz="4" w:space="0"/>
            </w:tcBorders>
            <w:noWrap w:val="0"/>
            <w:vAlign w:val="center"/>
          </w:tcPr>
          <w:p w14:paraId="1F13AA6C">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bottom w:val="single" w:color="auto" w:sz="4" w:space="0"/>
              <w:right w:val="single" w:color="auto" w:sz="4" w:space="0"/>
            </w:tcBorders>
            <w:noWrap w:val="0"/>
            <w:vAlign w:val="center"/>
          </w:tcPr>
          <w:p w14:paraId="1EB3FB26">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617D5242">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4.3提供</w:t>
            </w:r>
            <w:r>
              <w:rPr>
                <w:rFonts w:hint="eastAsia" w:ascii="宋体" w:hAnsi="宋体" w:eastAsia="宋体" w:cs="宋体"/>
                <w:color w:val="auto"/>
                <w:sz w:val="24"/>
                <w:szCs w:val="24"/>
                <w:lang w:val="en-US" w:eastAsia="zh-CN"/>
              </w:rPr>
              <w:t>碳化硅材料</w:t>
            </w:r>
            <w:r>
              <w:rPr>
                <w:rFonts w:hint="eastAsia" w:ascii="宋体" w:hAnsi="宋体" w:eastAsia="宋体" w:cs="宋体"/>
                <w:color w:val="auto"/>
                <w:sz w:val="24"/>
                <w:szCs w:val="24"/>
              </w:rPr>
              <w:t>磨削尺寸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200mm的</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案例（需提供</w:t>
            </w:r>
            <w:r>
              <w:rPr>
                <w:rFonts w:hint="eastAsia" w:ascii="宋体" w:hAnsi="宋体" w:eastAsia="宋体" w:cs="宋体"/>
                <w:color w:val="auto"/>
                <w:sz w:val="24"/>
                <w:szCs w:val="24"/>
                <w:lang w:val="en-US" w:eastAsia="zh-CN"/>
              </w:rPr>
              <w:t>测试报告或用户使用证明</w:t>
            </w:r>
            <w:r>
              <w:rPr>
                <w:rFonts w:hint="eastAsia" w:ascii="宋体" w:hAnsi="宋体" w:eastAsia="宋体" w:cs="宋体"/>
                <w:color w:val="auto"/>
                <w:sz w:val="24"/>
                <w:szCs w:val="24"/>
              </w:rPr>
              <w:t>）</w:t>
            </w:r>
          </w:p>
        </w:tc>
        <w:tc>
          <w:tcPr>
            <w:tcW w:w="587" w:type="pct"/>
            <w:vMerge w:val="continue"/>
            <w:tcBorders>
              <w:left w:val="single" w:color="auto" w:sz="4" w:space="0"/>
              <w:bottom w:val="single" w:color="auto" w:sz="4" w:space="0"/>
              <w:right w:val="single" w:color="auto" w:sz="4" w:space="0"/>
            </w:tcBorders>
            <w:noWrap w:val="0"/>
            <w:vAlign w:val="center"/>
          </w:tcPr>
          <w:p w14:paraId="039012DD">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27ACC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restart"/>
            <w:tcBorders>
              <w:top w:val="single" w:color="auto" w:sz="4" w:space="0"/>
              <w:left w:val="single" w:color="auto" w:sz="4" w:space="0"/>
              <w:right w:val="single" w:color="auto" w:sz="4" w:space="0"/>
            </w:tcBorders>
            <w:noWrap w:val="0"/>
            <w:vAlign w:val="center"/>
          </w:tcPr>
          <w:p w14:paraId="094BD1CF">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872" w:type="pct"/>
            <w:vMerge w:val="restart"/>
            <w:tcBorders>
              <w:top w:val="single" w:color="auto" w:sz="4" w:space="0"/>
              <w:left w:val="single" w:color="auto" w:sz="4" w:space="0"/>
              <w:right w:val="single" w:color="auto" w:sz="4" w:space="0"/>
            </w:tcBorders>
            <w:noWrap w:val="0"/>
            <w:vAlign w:val="center"/>
          </w:tcPr>
          <w:p w14:paraId="45717F52">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r>
              <w:rPr>
                <w:rFonts w:hint="eastAsia" w:ascii="宋体" w:hAnsi="宋体" w:eastAsia="宋体" w:cs="宋体"/>
                <w:sz w:val="24"/>
                <w:szCs w:val="24"/>
                <w:lang w:bidi="en-US"/>
              </w:rPr>
              <w:t>软件</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52AE40C9">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 要求软件稳定、无缺陷，能储存</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150个加工文件；显示界面中文</w:t>
            </w:r>
          </w:p>
        </w:tc>
        <w:tc>
          <w:tcPr>
            <w:tcW w:w="587" w:type="pct"/>
            <w:vMerge w:val="restart"/>
            <w:tcBorders>
              <w:top w:val="single" w:color="auto" w:sz="4" w:space="0"/>
              <w:left w:val="single" w:color="auto" w:sz="4" w:space="0"/>
              <w:right w:val="single" w:color="auto" w:sz="4" w:space="0"/>
            </w:tcBorders>
            <w:noWrap w:val="0"/>
            <w:vAlign w:val="center"/>
          </w:tcPr>
          <w:p w14:paraId="2341C0B1">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32226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12C09D61">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right w:val="single" w:color="auto" w:sz="4" w:space="0"/>
            </w:tcBorders>
            <w:noWrap w:val="0"/>
            <w:vAlign w:val="center"/>
          </w:tcPr>
          <w:p w14:paraId="08B0D1A0">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487145E8">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 设备拥有磨轮（wheel）研磨牙齿突出量计算并报警程序，程序中最终报警剩余留量可按照客户要求自由设定，并能及时可靠的报警提示，并能在用户消除报警后正常生产，消除报警后能在进行下一个LOT产品加工之间报警，提示更换磨轮</w:t>
            </w:r>
          </w:p>
        </w:tc>
        <w:tc>
          <w:tcPr>
            <w:tcW w:w="587" w:type="pct"/>
            <w:vMerge w:val="continue"/>
            <w:tcBorders>
              <w:left w:val="single" w:color="auto" w:sz="4" w:space="0"/>
              <w:right w:val="single" w:color="auto" w:sz="4" w:space="0"/>
            </w:tcBorders>
            <w:noWrap w:val="0"/>
            <w:vAlign w:val="center"/>
          </w:tcPr>
          <w:p w14:paraId="0AF48E3C">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4094E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32DAA27A">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right w:val="single" w:color="auto" w:sz="4" w:space="0"/>
            </w:tcBorders>
            <w:noWrap w:val="0"/>
            <w:vAlign w:val="center"/>
          </w:tcPr>
          <w:p w14:paraId="036C6306">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54EE53E8">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 参数有安全范围设置、对工艺参数有权限设置、重要参数有加密保护功能、常用参数和一般性一次性设定参数进行区分，分页显示</w:t>
            </w:r>
          </w:p>
        </w:tc>
        <w:tc>
          <w:tcPr>
            <w:tcW w:w="587" w:type="pct"/>
            <w:vMerge w:val="continue"/>
            <w:tcBorders>
              <w:left w:val="single" w:color="auto" w:sz="4" w:space="0"/>
              <w:right w:val="single" w:color="auto" w:sz="4" w:space="0"/>
            </w:tcBorders>
            <w:noWrap w:val="0"/>
            <w:vAlign w:val="center"/>
          </w:tcPr>
          <w:p w14:paraId="1D818C89">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47300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5327CC3C">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right w:val="single" w:color="auto" w:sz="4" w:space="0"/>
            </w:tcBorders>
            <w:noWrap w:val="0"/>
            <w:vAlign w:val="center"/>
          </w:tcPr>
          <w:p w14:paraId="72A21440">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76B1460B">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 无需输入初始厚度，同时具备去除量去除及最终厚度去除功能</w:t>
            </w:r>
          </w:p>
        </w:tc>
        <w:tc>
          <w:tcPr>
            <w:tcW w:w="587" w:type="pct"/>
            <w:vMerge w:val="continue"/>
            <w:tcBorders>
              <w:left w:val="single" w:color="auto" w:sz="4" w:space="0"/>
              <w:right w:val="single" w:color="auto" w:sz="4" w:space="0"/>
            </w:tcBorders>
            <w:noWrap w:val="0"/>
            <w:vAlign w:val="center"/>
          </w:tcPr>
          <w:p w14:paraId="2492108A">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6176F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bottom w:val="single" w:color="auto" w:sz="4" w:space="0"/>
              <w:right w:val="single" w:color="auto" w:sz="4" w:space="0"/>
            </w:tcBorders>
            <w:noWrap w:val="0"/>
            <w:vAlign w:val="center"/>
          </w:tcPr>
          <w:p w14:paraId="535E6F08">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bottom w:val="single" w:color="auto" w:sz="4" w:space="0"/>
              <w:right w:val="single" w:color="auto" w:sz="4" w:space="0"/>
            </w:tcBorders>
            <w:noWrap w:val="0"/>
            <w:vAlign w:val="center"/>
          </w:tcPr>
          <w:p w14:paraId="47CF5DC6">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54BA9A5E">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 具备砂轮自动补偿功能，自动计算砂轮损耗，实现砂轮自动补偿</w:t>
            </w:r>
          </w:p>
        </w:tc>
        <w:tc>
          <w:tcPr>
            <w:tcW w:w="587" w:type="pct"/>
            <w:vMerge w:val="continue"/>
            <w:tcBorders>
              <w:left w:val="single" w:color="auto" w:sz="4" w:space="0"/>
              <w:bottom w:val="single" w:color="auto" w:sz="4" w:space="0"/>
              <w:right w:val="single" w:color="auto" w:sz="4" w:space="0"/>
            </w:tcBorders>
            <w:noWrap w:val="0"/>
            <w:vAlign w:val="center"/>
          </w:tcPr>
          <w:p w14:paraId="610F1CDE">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2085C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tcBorders>
              <w:top w:val="single" w:color="auto" w:sz="4" w:space="0"/>
              <w:left w:val="single" w:color="auto" w:sz="4" w:space="0"/>
              <w:bottom w:val="single" w:color="auto" w:sz="4" w:space="0"/>
              <w:right w:val="single" w:color="auto" w:sz="4" w:space="0"/>
            </w:tcBorders>
            <w:noWrap w:val="0"/>
            <w:vAlign w:val="center"/>
          </w:tcPr>
          <w:p w14:paraId="2963ECE4">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w:t>
            </w:r>
          </w:p>
        </w:tc>
        <w:tc>
          <w:tcPr>
            <w:tcW w:w="872" w:type="pct"/>
            <w:tcBorders>
              <w:top w:val="single" w:color="auto" w:sz="4" w:space="0"/>
              <w:left w:val="single" w:color="auto" w:sz="4" w:space="0"/>
              <w:bottom w:val="single" w:color="auto" w:sz="4" w:space="0"/>
              <w:right w:val="single" w:color="auto" w:sz="4" w:space="0"/>
            </w:tcBorders>
            <w:noWrap w:val="0"/>
            <w:vAlign w:val="center"/>
          </w:tcPr>
          <w:p w14:paraId="0C859CA3">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r>
              <w:rPr>
                <w:rFonts w:hint="eastAsia" w:ascii="宋体" w:hAnsi="宋体" w:eastAsia="宋体" w:cs="宋体"/>
                <w:sz w:val="24"/>
                <w:szCs w:val="24"/>
                <w:lang w:bidi="en-US"/>
              </w:rPr>
              <w:t>配件</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1D2641A5">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 提供电源、恒温水机、真空泵、砂轮、安装附件等配件清单及供应商</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7474415D">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51994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restart"/>
            <w:tcBorders>
              <w:top w:val="single" w:color="auto" w:sz="4" w:space="0"/>
              <w:left w:val="single" w:color="auto" w:sz="4" w:space="0"/>
              <w:right w:val="single" w:color="auto" w:sz="4" w:space="0"/>
            </w:tcBorders>
            <w:noWrap w:val="0"/>
            <w:vAlign w:val="center"/>
          </w:tcPr>
          <w:p w14:paraId="1BA27F78">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7</w:t>
            </w:r>
          </w:p>
        </w:tc>
        <w:tc>
          <w:tcPr>
            <w:tcW w:w="872" w:type="pct"/>
            <w:vMerge w:val="restart"/>
            <w:tcBorders>
              <w:top w:val="single" w:color="auto" w:sz="4" w:space="0"/>
              <w:left w:val="single" w:color="auto" w:sz="4" w:space="0"/>
              <w:right w:val="single" w:color="auto" w:sz="4" w:space="0"/>
            </w:tcBorders>
            <w:noWrap w:val="0"/>
            <w:vAlign w:val="center"/>
          </w:tcPr>
          <w:p w14:paraId="3CA813FA">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r>
              <w:rPr>
                <w:rFonts w:hint="eastAsia" w:ascii="宋体" w:hAnsi="宋体" w:eastAsia="宋体" w:cs="宋体"/>
                <w:sz w:val="24"/>
                <w:szCs w:val="24"/>
                <w:lang w:bidi="en-US"/>
              </w:rPr>
              <w:t>技术验收</w:t>
            </w:r>
          </w:p>
        </w:tc>
        <w:tc>
          <w:tcPr>
            <w:tcW w:w="2962" w:type="pct"/>
            <w:tcBorders>
              <w:top w:val="single" w:color="auto" w:sz="4" w:space="0"/>
              <w:left w:val="single" w:color="auto" w:sz="4" w:space="0"/>
              <w:bottom w:val="single" w:color="auto" w:sz="4" w:space="0"/>
              <w:right w:val="single" w:color="auto" w:sz="4" w:space="0"/>
            </w:tcBorders>
            <w:noWrap w:val="0"/>
            <w:vAlign w:val="center"/>
          </w:tcPr>
          <w:p w14:paraId="7B049602">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 根据技术要求，提供详细的验收条款，包含不同尺寸样品验收指标，样品总数数量&gt;20片/块（样品由买方提供，卖方提供验收中的相关设备配件）</w:t>
            </w:r>
          </w:p>
        </w:tc>
        <w:tc>
          <w:tcPr>
            <w:tcW w:w="587" w:type="pct"/>
            <w:vMerge w:val="restart"/>
            <w:tcBorders>
              <w:top w:val="single" w:color="auto" w:sz="4" w:space="0"/>
              <w:left w:val="single" w:color="auto" w:sz="4" w:space="0"/>
              <w:right w:val="single" w:color="auto" w:sz="4" w:space="0"/>
            </w:tcBorders>
            <w:noWrap w:val="0"/>
            <w:vAlign w:val="center"/>
          </w:tcPr>
          <w:p w14:paraId="47E1B9AF">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27D0C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67F35D84">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right w:val="single" w:color="auto" w:sz="4" w:space="0"/>
            </w:tcBorders>
            <w:noWrap w:val="0"/>
            <w:vAlign w:val="center"/>
          </w:tcPr>
          <w:p w14:paraId="738E12F5">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1E8A4304">
            <w:pPr>
              <w:pStyle w:val="10"/>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 晶片/晶锭厚度变化量</w:t>
            </w:r>
            <w:r>
              <w:rPr>
                <w:rStyle w:val="11"/>
                <w:rFonts w:hint="eastAsia" w:ascii="宋体" w:hAnsi="宋体" w:eastAsia="宋体" w:cs="宋体"/>
                <w:kern w:val="1"/>
                <w:sz w:val="24"/>
                <w:szCs w:val="24"/>
              </w:rPr>
              <w:t>TTV≤5μm</w:t>
            </w:r>
          </w:p>
        </w:tc>
        <w:tc>
          <w:tcPr>
            <w:tcW w:w="587" w:type="pct"/>
            <w:vMerge w:val="continue"/>
            <w:tcBorders>
              <w:left w:val="single" w:color="auto" w:sz="4" w:space="0"/>
              <w:right w:val="single" w:color="auto" w:sz="4" w:space="0"/>
            </w:tcBorders>
            <w:noWrap w:val="0"/>
            <w:vAlign w:val="center"/>
          </w:tcPr>
          <w:p w14:paraId="092D574F">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5B48B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right w:val="single" w:color="auto" w:sz="4" w:space="0"/>
            </w:tcBorders>
            <w:noWrap w:val="0"/>
            <w:vAlign w:val="center"/>
          </w:tcPr>
          <w:p w14:paraId="3AB7E095">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right w:val="single" w:color="auto" w:sz="4" w:space="0"/>
            </w:tcBorders>
            <w:noWrap w:val="0"/>
            <w:vAlign w:val="center"/>
          </w:tcPr>
          <w:p w14:paraId="61E3FC4D">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772AA3A4">
            <w:pPr>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kern w:val="1"/>
                <w:sz w:val="24"/>
                <w:szCs w:val="24"/>
              </w:rPr>
            </w:pPr>
            <w:r>
              <w:rPr>
                <w:rFonts w:hint="eastAsia" w:ascii="宋体" w:hAnsi="宋体" w:eastAsia="宋体" w:cs="宋体"/>
                <w:color w:val="000000"/>
                <w:sz w:val="24"/>
                <w:szCs w:val="24"/>
              </w:rPr>
              <w:t>7.3 粗糙度</w:t>
            </w:r>
            <w:r>
              <w:rPr>
                <w:rFonts w:hint="eastAsia" w:ascii="宋体" w:hAnsi="宋体" w:eastAsia="宋体" w:cs="宋体"/>
                <w:kern w:val="1"/>
                <w:sz w:val="24"/>
                <w:szCs w:val="24"/>
              </w:rPr>
              <w:t xml:space="preserve"> </w:t>
            </w:r>
            <w:r>
              <w:rPr>
                <w:rStyle w:val="11"/>
                <w:rFonts w:hint="eastAsia" w:ascii="宋体" w:hAnsi="宋体" w:eastAsia="宋体" w:cs="宋体"/>
                <w:kern w:val="1"/>
                <w:sz w:val="24"/>
                <w:szCs w:val="24"/>
              </w:rPr>
              <w:t>Ra≤3nm</w:t>
            </w:r>
          </w:p>
        </w:tc>
        <w:tc>
          <w:tcPr>
            <w:tcW w:w="587" w:type="pct"/>
            <w:vMerge w:val="continue"/>
            <w:tcBorders>
              <w:left w:val="single" w:color="auto" w:sz="4" w:space="0"/>
              <w:right w:val="single" w:color="auto" w:sz="4" w:space="0"/>
            </w:tcBorders>
            <w:noWrap w:val="0"/>
            <w:vAlign w:val="center"/>
          </w:tcPr>
          <w:p w14:paraId="54BA14BB">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tr w14:paraId="3C95A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7" w:type="pct"/>
            <w:vMerge w:val="continue"/>
            <w:tcBorders>
              <w:left w:val="single" w:color="auto" w:sz="4" w:space="0"/>
              <w:bottom w:val="single" w:color="auto" w:sz="4" w:space="0"/>
              <w:right w:val="single" w:color="auto" w:sz="4" w:space="0"/>
            </w:tcBorders>
            <w:noWrap w:val="0"/>
            <w:vAlign w:val="center"/>
          </w:tcPr>
          <w:p w14:paraId="0779720A">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bCs/>
                <w:color w:val="000000"/>
                <w:sz w:val="24"/>
                <w:szCs w:val="24"/>
              </w:rPr>
            </w:pPr>
          </w:p>
        </w:tc>
        <w:tc>
          <w:tcPr>
            <w:tcW w:w="872" w:type="pct"/>
            <w:vMerge w:val="continue"/>
            <w:tcBorders>
              <w:left w:val="single" w:color="auto" w:sz="4" w:space="0"/>
              <w:bottom w:val="single" w:color="auto" w:sz="4" w:space="0"/>
              <w:right w:val="single" w:color="auto" w:sz="4" w:space="0"/>
            </w:tcBorders>
            <w:noWrap w:val="0"/>
            <w:vAlign w:val="center"/>
          </w:tcPr>
          <w:p w14:paraId="0E7D5641">
            <w:pPr>
              <w:pStyle w:val="10"/>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lang w:bidi="en-US"/>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14:paraId="1393A65F">
            <w:pPr>
              <w:keepNext w:val="0"/>
              <w:keepLines w:val="0"/>
              <w:pageBreakBefore w:val="0"/>
              <w:widowControl w:val="0"/>
              <w:kinsoku/>
              <w:wordWrap/>
              <w:overflowPunct/>
              <w:topLinePunct w:val="0"/>
              <w:bidi w:val="0"/>
              <w:adjustRightInd w:val="0"/>
              <w:spacing w:line="240" w:lineRule="auto"/>
              <w:ind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7.4 磨削晶锭表面无减薄损伤、烧伤、破坏、崩边等情况</w:t>
            </w:r>
          </w:p>
        </w:tc>
        <w:tc>
          <w:tcPr>
            <w:tcW w:w="587" w:type="pct"/>
            <w:vMerge w:val="continue"/>
            <w:tcBorders>
              <w:left w:val="single" w:color="auto" w:sz="4" w:space="0"/>
              <w:bottom w:val="single" w:color="auto" w:sz="4" w:space="0"/>
              <w:right w:val="single" w:color="auto" w:sz="4" w:space="0"/>
            </w:tcBorders>
            <w:noWrap w:val="0"/>
            <w:vAlign w:val="center"/>
          </w:tcPr>
          <w:p w14:paraId="40B8A47E">
            <w:pPr>
              <w:keepNext w:val="0"/>
              <w:keepLines w:val="0"/>
              <w:pageBreakBefore w:val="0"/>
              <w:widowControl w:val="0"/>
              <w:kinsoku/>
              <w:wordWrap/>
              <w:overflowPunct/>
              <w:topLinePunct w:val="0"/>
              <w:bidi w:val="0"/>
              <w:adjustRightInd w:val="0"/>
              <w:spacing w:line="240" w:lineRule="auto"/>
              <w:ind w:leftChars="0" w:firstLine="0" w:firstLineChars="0"/>
              <w:jc w:val="center"/>
              <w:textAlignment w:val="auto"/>
              <w:rPr>
                <w:rFonts w:hint="eastAsia" w:ascii="宋体" w:hAnsi="宋体" w:eastAsia="宋体" w:cs="宋体"/>
                <w:sz w:val="24"/>
                <w:szCs w:val="24"/>
              </w:rPr>
            </w:pPr>
          </w:p>
        </w:tc>
      </w:tr>
      <w:bookmarkEnd w:id="0"/>
      <w:bookmarkEnd w:id="1"/>
      <w:bookmarkEnd w:id="2"/>
      <w:bookmarkEnd w:id="3"/>
      <w:bookmarkEnd w:id="4"/>
    </w:tbl>
    <w:p w14:paraId="5899B333">
      <w:pPr>
        <w:widowControl w:val="0"/>
        <w:numPr>
          <w:ilvl w:val="0"/>
          <w:numId w:val="0"/>
        </w:numPr>
        <w:adjustRightInd w:val="0"/>
        <w:snapToGrid w:val="0"/>
        <w:spacing w:line="360" w:lineRule="auto"/>
        <w:rPr>
          <w:rFonts w:hint="eastAsia"/>
        </w:rPr>
      </w:pPr>
    </w:p>
    <w:p w14:paraId="40A2F3EC">
      <w:pPr>
        <w:widowControl w:val="0"/>
        <w:numPr>
          <w:ilvl w:val="0"/>
          <w:numId w:val="0"/>
        </w:numPr>
        <w:adjustRightInd w:val="0"/>
        <w:snapToGrid w:val="0"/>
        <w:spacing w:line="360" w:lineRule="auto"/>
        <w:rPr>
          <w:rFonts w:hint="default" w:eastAsia="仿宋"/>
          <w:lang w:val="en-US" w:eastAsia="zh-CN"/>
        </w:rPr>
      </w:pPr>
      <w:r>
        <w:rPr>
          <w:rFonts w:hint="eastAsia"/>
          <w:lang w:val="en-US" w:eastAsia="zh-CN"/>
        </w:rPr>
        <w:t>注：佐证材料是指说明书或产品彩页或第三方测试报告。</w:t>
      </w:r>
    </w:p>
    <w:p w14:paraId="5E776D37">
      <w:pPr>
        <w:widowControl w:val="0"/>
        <w:numPr>
          <w:ilvl w:val="0"/>
          <w:numId w:val="0"/>
        </w:numPr>
        <w:adjustRightInd w:val="0"/>
        <w:snapToGrid w:val="0"/>
        <w:spacing w:line="360" w:lineRule="auto"/>
        <w:rPr>
          <w:rFonts w:hint="eastAsia"/>
        </w:rPr>
      </w:pPr>
    </w:p>
    <w:p w14:paraId="61059FB3">
      <w:pPr>
        <w:widowControl w:val="0"/>
        <w:numPr>
          <w:ilvl w:val="0"/>
          <w:numId w:val="0"/>
        </w:numPr>
        <w:adjustRightInd w:val="0"/>
        <w:snapToGrid w:val="0"/>
        <w:spacing w:line="360" w:lineRule="auto"/>
        <w:rPr>
          <w:rFonts w:hint="eastAsia"/>
        </w:rPr>
      </w:pPr>
    </w:p>
    <w:p w14:paraId="49308250">
      <w:pPr>
        <w:adjustRightInd/>
        <w:snapToGrid/>
        <w:ind w:firstLine="0" w:firstLineChars="0"/>
        <w:jc w:val="both"/>
        <w:rPr>
          <w:rFonts w:hint="eastAsia" w:ascii="宋体" w:hAnsi="宋体" w:eastAsia="宋体" w:cs="宋体"/>
          <w:b/>
          <w:sz w:val="32"/>
          <w:szCs w:val="22"/>
        </w:rPr>
      </w:pPr>
    </w:p>
    <w:p w14:paraId="7FC8BECC">
      <w:pPr>
        <w:adjustRightInd/>
        <w:snapToGrid/>
        <w:ind w:firstLine="0" w:firstLineChars="0"/>
        <w:jc w:val="center"/>
        <w:rPr>
          <w:rFonts w:hint="eastAsia" w:ascii="宋体" w:hAnsi="宋体" w:eastAsia="宋体" w:cs="宋体"/>
          <w:b/>
          <w:sz w:val="32"/>
          <w:szCs w:val="22"/>
        </w:rPr>
      </w:pPr>
    </w:p>
    <w:p w14:paraId="0EAF8620">
      <w:pPr>
        <w:adjustRightInd/>
        <w:snapToGrid/>
        <w:ind w:firstLine="0" w:firstLineChars="0"/>
        <w:jc w:val="both"/>
        <w:rPr>
          <w:rFonts w:hint="eastAsia" w:ascii="宋体" w:hAnsi="宋体" w:eastAsia="宋体" w:cs="宋体"/>
          <w:b/>
          <w:sz w:val="32"/>
          <w:szCs w:val="22"/>
        </w:rPr>
      </w:pPr>
    </w:p>
    <w:p w14:paraId="173F8846">
      <w:pPr>
        <w:adjustRightInd/>
        <w:snapToGrid/>
        <w:ind w:firstLine="0" w:firstLineChars="0"/>
        <w:jc w:val="center"/>
        <w:rPr>
          <w:rFonts w:hint="eastAsia" w:ascii="宋体" w:hAnsi="宋体" w:eastAsia="宋体" w:cs="宋体"/>
          <w:b/>
          <w:sz w:val="32"/>
          <w:szCs w:val="22"/>
        </w:rPr>
        <w:sectPr>
          <w:pgSz w:w="11905" w:h="16838"/>
          <w:pgMar w:top="1417" w:right="1417" w:bottom="1417" w:left="1417" w:header="851" w:footer="992" w:gutter="0"/>
          <w:cols w:space="0" w:num="1"/>
          <w:docGrid w:linePitch="326" w:charSpace="0"/>
        </w:sectPr>
      </w:pPr>
    </w:p>
    <w:p w14:paraId="50EC2EA2">
      <w:pPr>
        <w:adjustRightInd/>
        <w:snapToGrid/>
        <w:ind w:firstLine="0" w:firstLineChars="0"/>
        <w:jc w:val="center"/>
        <w:rPr>
          <w:rFonts w:hint="eastAsia" w:ascii="宋体" w:hAnsi="宋体" w:eastAsia="宋体" w:cs="宋体"/>
          <w:b/>
          <w:sz w:val="32"/>
          <w:szCs w:val="22"/>
        </w:rPr>
      </w:pPr>
      <w:r>
        <w:rPr>
          <w:rFonts w:hint="eastAsia" w:ascii="宋体" w:hAnsi="宋体" w:eastAsia="宋体" w:cs="宋体"/>
          <w:b/>
          <w:sz w:val="32"/>
          <w:szCs w:val="22"/>
        </w:rPr>
        <w:t>山东大学仪器设备采购商务条款响应一览表</w:t>
      </w:r>
    </w:p>
    <w:tbl>
      <w:tblPr>
        <w:tblStyle w:val="6"/>
        <w:tblpPr w:leftFromText="180" w:rightFromText="180" w:vertAnchor="text" w:horzAnchor="page" w:tblpX="1577" w:tblpY="646"/>
        <w:tblOverlap w:val="never"/>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55"/>
        <w:gridCol w:w="1733"/>
        <w:gridCol w:w="5627"/>
      </w:tblGrid>
      <w:tr w14:paraId="1EF26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4196477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项目序号</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7B7C8452">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1D5688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采购人要求</w:t>
            </w:r>
          </w:p>
        </w:tc>
      </w:tr>
      <w:tr w14:paraId="0CFE4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1F653AA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578168F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成交价</w:t>
            </w:r>
          </w:p>
        </w:tc>
        <w:tc>
          <w:tcPr>
            <w:tcW w:w="6133" w:type="dxa"/>
            <w:tcBorders>
              <w:top w:val="single" w:color="auto" w:sz="4" w:space="0"/>
              <w:left w:val="single" w:color="auto" w:sz="4" w:space="0"/>
              <w:bottom w:val="single" w:color="auto" w:sz="4" w:space="0"/>
              <w:right w:val="single" w:color="auto" w:sz="4" w:space="0"/>
            </w:tcBorders>
            <w:noWrap w:val="0"/>
            <w:vAlign w:val="center"/>
          </w:tcPr>
          <w:p w14:paraId="6B50B5A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highlight w:val="none"/>
              </w:rPr>
              <w:t>人民币（国产设备）</w:t>
            </w:r>
          </w:p>
        </w:tc>
      </w:tr>
      <w:tr w14:paraId="4D6D7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2760068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4ECD02C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交货时间</w:t>
            </w:r>
          </w:p>
        </w:tc>
        <w:tc>
          <w:tcPr>
            <w:tcW w:w="6133" w:type="dxa"/>
            <w:tcBorders>
              <w:top w:val="single" w:color="auto" w:sz="4" w:space="0"/>
              <w:left w:val="single" w:color="auto" w:sz="4" w:space="0"/>
              <w:bottom w:val="single" w:color="auto" w:sz="4" w:space="0"/>
              <w:right w:val="single" w:color="auto" w:sz="4" w:space="0"/>
            </w:tcBorders>
            <w:noWrap w:val="0"/>
            <w:vAlign w:val="center"/>
          </w:tcPr>
          <w:p w14:paraId="7792421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highlight w:val="none"/>
              </w:rPr>
              <w:t>合同签订后</w:t>
            </w:r>
            <w:r>
              <w:rPr>
                <w:rFonts w:ascii="宋体" w:hAnsi="宋体"/>
                <w:color w:val="000000"/>
                <w:sz w:val="24"/>
              </w:rPr>
              <w:t>3</w:t>
            </w:r>
            <w:r>
              <w:rPr>
                <w:rFonts w:hint="eastAsia" w:ascii="宋体" w:hAnsi="宋体" w:eastAsia="宋体" w:cs="宋体"/>
                <w:color w:val="000000"/>
                <w:sz w:val="24"/>
                <w:highlight w:val="none"/>
              </w:rPr>
              <w:t>个月内（国产设备）</w:t>
            </w:r>
          </w:p>
        </w:tc>
      </w:tr>
      <w:tr w14:paraId="7B54B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04A810A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2554878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付款方式</w:t>
            </w:r>
          </w:p>
        </w:tc>
        <w:tc>
          <w:tcPr>
            <w:tcW w:w="6133" w:type="dxa"/>
            <w:tcBorders>
              <w:top w:val="single" w:color="auto" w:sz="4" w:space="0"/>
              <w:left w:val="single" w:color="auto" w:sz="4" w:space="0"/>
              <w:bottom w:val="single" w:color="auto" w:sz="4" w:space="0"/>
              <w:right w:val="single" w:color="auto" w:sz="4" w:space="0"/>
            </w:tcBorders>
            <w:noWrap w:val="0"/>
            <w:vAlign w:val="center"/>
          </w:tcPr>
          <w:p w14:paraId="2D80FF1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highlight w:val="none"/>
              </w:rPr>
              <w:t>货到验收合格后支付（国产设备）</w:t>
            </w:r>
          </w:p>
        </w:tc>
      </w:tr>
      <w:tr w14:paraId="38748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2C6EF4D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159AF778">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安装验收</w:t>
            </w:r>
          </w:p>
        </w:tc>
        <w:tc>
          <w:tcPr>
            <w:tcW w:w="3303" w:type="pct"/>
            <w:tcBorders>
              <w:top w:val="single" w:color="auto" w:sz="4" w:space="0"/>
              <w:left w:val="single" w:color="auto" w:sz="4" w:space="0"/>
              <w:bottom w:val="single" w:color="auto" w:sz="4" w:space="0"/>
              <w:right w:val="single" w:color="auto" w:sz="4" w:space="0"/>
            </w:tcBorders>
            <w:noWrap w:val="0"/>
            <w:vAlign w:val="top"/>
          </w:tcPr>
          <w:p w14:paraId="2F22785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A．设备验收由专家组和中标人联合在山东大学进行，验收条件按照合同规定执行。验收合格后填写验收报告，该验收报告作为支付中标人货款的依据。</w:t>
            </w:r>
          </w:p>
          <w:p w14:paraId="51307487">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B．对安装有特殊要求的设备，中标人应在合同签订后10个工作日内以书面形式向用户提出安装场地环境要求，用户负责如电源、地线、温度和湿度设备、静电和防尘设备等安装场地的准备。</w:t>
            </w:r>
          </w:p>
          <w:p w14:paraId="76545B2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C．中标人应提供各种文档资料和中文电子版说明书以及调试仪器所需要的工具。</w:t>
            </w:r>
          </w:p>
          <w:p w14:paraId="3C1A295B">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D．中标人派专门人员将仪器安装并调试好，达到说明书技术指标的要求。</w:t>
            </w:r>
          </w:p>
        </w:tc>
      </w:tr>
      <w:tr w14:paraId="1721F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0F648AF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348A0CB8">
            <w:pPr>
              <w:tabs>
                <w:tab w:val="left" w:pos="42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培训</w:t>
            </w:r>
          </w:p>
        </w:tc>
        <w:tc>
          <w:tcPr>
            <w:tcW w:w="3303" w:type="pct"/>
            <w:tcBorders>
              <w:top w:val="single" w:color="auto" w:sz="4" w:space="0"/>
              <w:left w:val="single" w:color="auto" w:sz="4" w:space="0"/>
              <w:bottom w:val="single" w:color="auto" w:sz="4" w:space="0"/>
              <w:right w:val="single" w:color="auto" w:sz="4" w:space="0"/>
            </w:tcBorders>
            <w:noWrap w:val="0"/>
            <w:vAlign w:val="top"/>
          </w:tcPr>
          <w:p w14:paraId="71D54DA9">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A．中标人应对用户人员进行技术培训。使其能掌握有关设备的使用、维护和管理等工作要求。</w:t>
            </w:r>
          </w:p>
          <w:p w14:paraId="006B8950">
            <w:pPr>
              <w:spacing w:line="360" w:lineRule="auto"/>
              <w:ind w:left="360" w:hanging="360" w:hangingChars="15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B．及时提供相关领域新技术与新信息，终生提供相关实验室技术咨询</w:t>
            </w:r>
            <w:r>
              <w:rPr>
                <w:rFonts w:hint="eastAsia" w:ascii="宋体" w:hAnsi="宋体" w:eastAsia="宋体" w:cs="宋体"/>
                <w:kern w:val="0"/>
              </w:rPr>
              <w:t>（该项费用包含在报价中）</w:t>
            </w:r>
            <w:r>
              <w:rPr>
                <w:rFonts w:hint="eastAsia" w:ascii="宋体" w:hAnsi="宋体" w:eastAsia="宋体" w:cs="宋体"/>
                <w:color w:val="000000"/>
                <w:sz w:val="24"/>
                <w:szCs w:val="24"/>
              </w:rPr>
              <w:t>。包括仪器设备的基本原理、操作方法、数据采集与处理等方面的指导（该项费用包含在报价中）</w:t>
            </w:r>
            <w:r>
              <w:rPr>
                <w:rFonts w:hint="eastAsia" w:ascii="宋体" w:hAnsi="宋体" w:eastAsia="宋体" w:cs="宋体"/>
                <w:color w:val="000000"/>
                <w:sz w:val="24"/>
                <w:szCs w:val="24"/>
                <w:lang w:eastAsia="zh-CN"/>
              </w:rPr>
              <w:t>。</w:t>
            </w:r>
          </w:p>
        </w:tc>
      </w:tr>
      <w:tr w14:paraId="23ED5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78" w:type="pct"/>
            <w:tcBorders>
              <w:top w:val="single" w:color="auto" w:sz="4" w:space="0"/>
              <w:left w:val="single" w:color="auto" w:sz="4" w:space="0"/>
              <w:bottom w:val="single" w:color="auto" w:sz="4" w:space="0"/>
              <w:right w:val="single" w:color="auto" w:sz="4" w:space="0"/>
            </w:tcBorders>
            <w:noWrap w:val="0"/>
            <w:vAlign w:val="center"/>
          </w:tcPr>
          <w:p w14:paraId="4C9B54D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6A74339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质保</w:t>
            </w:r>
          </w:p>
        </w:tc>
        <w:tc>
          <w:tcPr>
            <w:tcW w:w="3303" w:type="pct"/>
            <w:tcBorders>
              <w:top w:val="single" w:color="auto" w:sz="4" w:space="0"/>
              <w:left w:val="single" w:color="auto" w:sz="4" w:space="0"/>
              <w:bottom w:val="single" w:color="auto" w:sz="4" w:space="0"/>
              <w:right w:val="single" w:color="auto" w:sz="4" w:space="0"/>
            </w:tcBorders>
            <w:noWrap w:val="0"/>
            <w:vAlign w:val="top"/>
          </w:tcPr>
          <w:p w14:paraId="3E8DFD6F">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A．质保期：国产设备3年。</w:t>
            </w:r>
          </w:p>
          <w:p w14:paraId="3B20F9C6">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B．中标人应在验收合格之日起到保修期满前一个月内，进行一次现场全面检查</w:t>
            </w:r>
            <w:r>
              <w:rPr>
                <w:rFonts w:hint="eastAsia" w:ascii="宋体" w:hAnsi="宋体" w:eastAsia="宋体" w:cs="宋体"/>
                <w:kern w:val="0"/>
              </w:rPr>
              <w:t>（该项费用包含在报价中）</w:t>
            </w:r>
            <w:r>
              <w:rPr>
                <w:rFonts w:hint="eastAsia" w:ascii="宋体" w:hAnsi="宋体" w:eastAsia="宋体" w:cs="宋体"/>
                <w:color w:val="000000"/>
                <w:sz w:val="24"/>
                <w:szCs w:val="24"/>
              </w:rPr>
              <w:t>，并写出正式报告。如发现问题应负责解决。</w:t>
            </w:r>
          </w:p>
          <w:p w14:paraId="57006CE1">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C．中标人需提供负责售后服务的部门或单位的名称和联系方式。维修响应一般情况下4—8小时，终身维修。一般问题应在1周内解决，重大问题或其它无法迅速解决的问题应在1月内解决或提出明确解决方案，否则中标人应赔偿相应损失。</w:t>
            </w:r>
          </w:p>
          <w:p w14:paraId="48F0F1D7">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D．中标人应定期回访用户。</w:t>
            </w:r>
          </w:p>
          <w:p w14:paraId="434F96BE">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E．投标人必须列明保修期后的各项收费标准，需购买的附件和零配件的价格应按主机合同的折扣率给予优惠。</w:t>
            </w:r>
          </w:p>
          <w:p w14:paraId="7F5DE154">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F．仪器中的软件享受终身升级</w:t>
            </w:r>
            <w:r>
              <w:rPr>
                <w:rFonts w:hint="eastAsia" w:ascii="宋体" w:hAnsi="宋体" w:eastAsia="宋体" w:cs="宋体"/>
                <w:kern w:val="0"/>
              </w:rPr>
              <w:t>（该项费用包含在报价中）</w:t>
            </w:r>
            <w:r>
              <w:rPr>
                <w:rFonts w:hint="eastAsia" w:ascii="宋体" w:hAnsi="宋体" w:eastAsia="宋体" w:cs="宋体"/>
                <w:color w:val="000000"/>
                <w:sz w:val="24"/>
                <w:szCs w:val="24"/>
              </w:rPr>
              <w:t>，其模块拓展和后续功能完善，由中标人提供相应技术服务。（该项费用包含在报价中）</w:t>
            </w:r>
          </w:p>
          <w:p w14:paraId="115B77CC">
            <w:pPr>
              <w:spacing w:line="360" w:lineRule="auto"/>
              <w:ind w:left="305" w:hanging="304" w:hangingChars="127"/>
              <w:rPr>
                <w:rFonts w:hint="eastAsia" w:ascii="宋体" w:hAnsi="宋体" w:eastAsia="宋体" w:cs="宋体"/>
                <w:color w:val="000000"/>
                <w:sz w:val="24"/>
                <w:szCs w:val="24"/>
              </w:rPr>
            </w:pPr>
            <w:r>
              <w:rPr>
                <w:rFonts w:hint="eastAsia" w:ascii="宋体" w:hAnsi="宋体" w:eastAsia="宋体" w:cs="宋体"/>
                <w:color w:val="000000"/>
                <w:sz w:val="24"/>
                <w:szCs w:val="24"/>
              </w:rPr>
              <w:t>G. 投标人（供应商）承诺中标（成交）后5年内提供一次中标（成交）设备搬迁服务（该项费用包含在报价中）</w:t>
            </w:r>
          </w:p>
        </w:tc>
      </w:tr>
    </w:tbl>
    <w:p w14:paraId="1700FDC3">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DJjODU2ZWYwYTUwOGZlZDAxNTc0OGEzMzc1YTAifQ=="/>
  </w:docVars>
  <w:rsids>
    <w:rsidRoot w:val="23A22B80"/>
    <w:rsid w:val="23A22B80"/>
    <w:rsid w:val="71AF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pPr>
    <w:rPr>
      <w:rFonts w:ascii="Times New Roman" w:hAnsi="Times New Roman" w:eastAsia="仿宋" w:cs="Times New Roman"/>
      <w:kern w:val="2"/>
      <w:sz w:val="24"/>
      <w:szCs w:val="24"/>
      <w:lang w:val="en-US" w:eastAsia="zh-CN" w:bidi="ar-SA"/>
    </w:rPr>
  </w:style>
  <w:style w:type="paragraph" w:styleId="2">
    <w:name w:val="heading 1"/>
    <w:basedOn w:val="1"/>
    <w:next w:val="1"/>
    <w:link w:val="8"/>
    <w:qFormat/>
    <w:uiPriority w:val="0"/>
    <w:pPr>
      <w:keepNext/>
      <w:keepLines/>
      <w:spacing w:before="200" w:after="200" w:line="240" w:lineRule="auto"/>
      <w:jc w:val="center"/>
      <w:outlineLvl w:val="0"/>
    </w:pPr>
    <w:rPr>
      <w:rFonts w:ascii="Times New Roman" w:hAnsi="Times New Roman" w:eastAsia="黑体" w:cs="Times New Roman"/>
      <w:b/>
      <w:bCs/>
      <w:kern w:val="44"/>
      <w:sz w:val="32"/>
      <w:szCs w:val="44"/>
    </w:rPr>
  </w:style>
  <w:style w:type="paragraph" w:styleId="3">
    <w:name w:val="heading 2"/>
    <w:basedOn w:val="1"/>
    <w:next w:val="1"/>
    <w:qFormat/>
    <w:uiPriority w:val="0"/>
    <w:pPr>
      <w:keepNext/>
      <w:keepLines/>
      <w:ind w:firstLine="0" w:firstLineChars="0"/>
      <w:outlineLvl w:val="1"/>
    </w:pPr>
    <w:rPr>
      <w:rFonts w:ascii="Arial" w:hAnsi="Arial"/>
      <w:b/>
      <w:bCs/>
      <w:kern w:val="0"/>
      <w:szCs w:val="32"/>
    </w:rPr>
  </w:style>
  <w:style w:type="character" w:default="1" w:styleId="7">
    <w:name w:val="Default Paragraph Font"/>
    <w:autoRedefine/>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1"/>
    <w:pPr>
      <w:spacing w:after="120"/>
    </w:pPr>
    <w:rPr>
      <w:kern w:val="0"/>
      <w:sz w:val="20"/>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
    <w:name w:val="标题 1 Char"/>
    <w:basedOn w:val="7"/>
    <w:link w:val="2"/>
    <w:autoRedefine/>
    <w:qFormat/>
    <w:uiPriority w:val="0"/>
    <w:rPr>
      <w:rFonts w:ascii="Times New Roman" w:hAnsi="Times New Roman" w:eastAsia="黑体" w:cs="Times New Roman"/>
      <w:b/>
      <w:bCs/>
      <w:kern w:val="44"/>
      <w:sz w:val="32"/>
      <w:szCs w:val="44"/>
    </w:rPr>
  </w:style>
  <w:style w:type="paragraph" w:customStyle="1" w:styleId="9">
    <w:name w:val="正文1"/>
    <w:basedOn w:val="4"/>
    <w:qFormat/>
    <w:uiPriority w:val="0"/>
    <w:pPr>
      <w:spacing w:after="0"/>
      <w:ind w:firstLine="482"/>
    </w:pPr>
    <w:rPr>
      <w:rFonts w:ascii="仿宋" w:hAnsi="仿宋"/>
      <w:b/>
      <w:bCs/>
      <w:sz w:val="24"/>
    </w:rPr>
  </w:style>
  <w:style w:type="paragraph" w:styleId="10">
    <w:name w:val="List Paragraph"/>
    <w:basedOn w:val="1"/>
    <w:qFormat/>
    <w:uiPriority w:val="34"/>
    <w:pPr>
      <w:ind w:firstLine="420"/>
    </w:pPr>
    <w:rPr>
      <w:rFonts w:ascii="Calibri" w:hAnsi="Calibri"/>
      <w:szCs w:val="22"/>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2024-10-25T09:09:00Z</dcterms:created>
  <dc:creator>123</dc:creator>
  <cp:lastModifiedBy>123</cp:lastModifiedBy>
  <dcterms:modified xsi:type="dcterms:W3CDTF">2024-10-25T09:09:54Z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3AA2AE217610420EBFBA552DA551EB11_11</vt:lpwstr>
  </property>
</Properties>
</file>