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440601-2025-04624</w:t>
      </w:r>
    </w:p>
    <w:p>
      <w:pPr>
        <w:pStyle w:val="null3"/>
        <w:jc w:val="center"/>
        <w:outlineLvl w:val="3"/>
      </w:pPr>
      <w:r>
        <w:rPr>
          <w:sz w:val="24"/>
          <w:b/>
        </w:rPr>
        <w:t>采购项目编号：</w:t>
      </w:r>
      <w:r>
        <w:rPr>
          <w:sz w:val="24"/>
          <w:b/>
        </w:rPr>
        <w:t>06-04-04A-2025-D-F-E33468</w:t>
      </w:r>
    </w:p>
    <w:p>
      <w:pPr>
        <w:pStyle w:val="null3"/>
        <w:jc w:val="center"/>
        <w:outlineLvl w:val="3"/>
      </w:pPr>
      <w:r>
        <w:rPr>
          <w:sz w:val="24"/>
          <w:b/>
        </w:rPr>
        <w:t>项目名称：</w:t>
      </w:r>
      <w:r>
        <w:rPr>
          <w:sz w:val="24"/>
          <w:b/>
        </w:rPr>
        <w:t>高性能光谱成像与三维测量平台</w:t>
      </w:r>
    </w:p>
    <w:p>
      <w:pPr>
        <w:pStyle w:val="null3"/>
        <w:jc w:val="center"/>
        <w:outlineLvl w:val="3"/>
      </w:pPr>
      <w:r>
        <w:rPr>
          <w:sz w:val="24"/>
          <w:b/>
        </w:rPr>
        <w:t>采购人：</w:t>
      </w:r>
      <w:r>
        <w:rPr>
          <w:sz w:val="24"/>
          <w:b/>
        </w:rPr>
        <w:t>佛山大学</w:t>
      </w:r>
    </w:p>
    <w:p>
      <w:pPr>
        <w:pStyle w:val="null3"/>
        <w:jc w:val="center"/>
        <w:outlineLvl w:val="3"/>
      </w:pPr>
      <w:r>
        <w:rPr>
          <w:sz w:val="24"/>
          <w:b/>
        </w:rPr>
        <w:t>采购代理机构：</w:t>
      </w:r>
      <w:r>
        <w:rPr>
          <w:sz w:val="24"/>
          <w:b/>
        </w:rPr>
        <w:t>公诚管理咨询有限公司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公诚管理咨询有限公司</w:t>
      </w:r>
      <w:r>
        <w:rPr/>
        <w:t>受</w:t>
      </w:r>
      <w:r>
        <w:rPr/>
        <w:t>佛山大学</w:t>
      </w:r>
      <w:r>
        <w:rPr/>
        <w:t>的委托，采用</w:t>
      </w:r>
      <w:r>
        <w:rPr/>
        <w:t>公开招标</w:t>
      </w:r>
      <w:r>
        <w:rPr/>
        <w:t>方式组织采购</w:t>
      </w:r>
      <w:r>
        <w:rPr/>
        <w:t>高性能光谱成像与三维测量平台</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高性能光谱成像与三维测量平台</w:t>
      </w:r>
    </w:p>
    <w:p>
      <w:pPr>
        <w:pStyle w:val="null3"/>
        <w:ind w:firstLine="480"/>
      </w:pPr>
      <w:r>
        <w:rPr/>
        <w:t>采购计划编号：</w:t>
      </w:r>
      <w:r>
        <w:rPr/>
        <w:t>440601-2025-04624</w:t>
      </w:r>
    </w:p>
    <w:p>
      <w:pPr>
        <w:pStyle w:val="null3"/>
        <w:ind w:firstLine="480"/>
      </w:pPr>
      <w:r>
        <w:rPr/>
        <w:t>采购项目编号：</w:t>
      </w:r>
      <w:r>
        <w:rPr/>
        <w:t>06-04-04A-2025-D-F-E33468</w:t>
      </w:r>
    </w:p>
    <w:p>
      <w:pPr>
        <w:pStyle w:val="null3"/>
        <w:ind w:firstLine="480"/>
      </w:pPr>
      <w:r>
        <w:rPr/>
        <w:t>采购方式：</w:t>
      </w:r>
      <w:r>
        <w:rPr/>
        <w:t>公开招标</w:t>
      </w:r>
    </w:p>
    <w:p>
      <w:pPr>
        <w:pStyle w:val="null3"/>
        <w:ind w:firstLine="480"/>
      </w:pPr>
      <w:r>
        <w:rPr/>
        <w:t>预算金额：</w:t>
      </w:r>
      <w:r>
        <w:rPr/>
        <w:t>3,945,000.00</w:t>
      </w:r>
      <w:r>
        <w:rPr/>
        <w:t>元</w:t>
      </w:r>
    </w:p>
    <w:p>
      <w:pPr>
        <w:pStyle w:val="null3"/>
        <w:outlineLvl w:val="3"/>
      </w:pPr>
      <w:r>
        <w:rPr>
          <w:sz w:val="24"/>
          <w:b/>
        </w:rPr>
        <w:t>2.项目内容及需求情况（采购项目技术规格、参数及要求）</w:t>
      </w:r>
    </w:p>
    <w:p>
      <w:pPr>
        <w:pStyle w:val="null3"/>
      </w:pPr>
      <w:r>
        <w:rPr/>
        <w:t>采购包1(高性能光谱成像与三维测量平台（采购包1）):</w:t>
      </w:r>
    </w:p>
    <w:p>
      <w:pPr>
        <w:pStyle w:val="null3"/>
      </w:pPr>
      <w:r>
        <w:rPr/>
        <w:t>采购包预算金额：2,200,000.00元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物理光学仪器</w:t>
            </w:r>
          </w:p>
        </w:tc>
        <w:tc>
          <w:tcPr>
            <w:tcW w:type="dxa" w:w="2052"/>
          </w:tcPr>
          <w:p>
            <w:pPr>
              <w:pStyle w:val="null3"/>
            </w:pPr>
            <w:r>
              <w:rPr/>
              <w:t>工业级跟踪式三维扫描仪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1,700,000.00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物理光学仪器</w:t>
            </w:r>
          </w:p>
        </w:tc>
        <w:tc>
          <w:tcPr>
            <w:tcW w:type="dxa" w:w="2052"/>
          </w:tcPr>
          <w:p>
            <w:pPr>
              <w:pStyle w:val="null3"/>
            </w:pPr>
            <w:r>
              <w:rPr/>
              <w:t>自动化摄影测量系统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合同履行期限：自合同签订生效之日起30个日历天内完成供货、安装、调试、验收合格并交付使用。</w:t>
      </w:r>
    </w:p>
    <w:p>
      <w:pPr>
        <w:pStyle w:val="null3"/>
      </w:pPr>
      <w:r>
        <w:rPr/>
        <w:t>采购包2(高性能光谱成像与三维测量平台（采购包2）):</w:t>
      </w:r>
    </w:p>
    <w:p>
      <w:pPr>
        <w:pStyle w:val="null3"/>
      </w:pPr>
      <w:r>
        <w:rPr/>
        <w:t>采购包预算金额：1,245,000.00元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物理光学仪器</w:t>
            </w:r>
          </w:p>
        </w:tc>
        <w:tc>
          <w:tcPr>
            <w:tcW w:type="dxa" w:w="2052"/>
          </w:tcPr>
          <w:p>
            <w:pPr>
              <w:pStyle w:val="null3"/>
            </w:pPr>
            <w:r>
              <w:rPr/>
              <w:t>多功能晶圆形貌测量系统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1,245,000.00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合同履行期限：自合同签订生效之日起90个日历天内完成供货、安装、调试、验收合格并交付使用。</w:t>
      </w:r>
    </w:p>
    <w:p>
      <w:pPr>
        <w:pStyle w:val="null3"/>
      </w:pPr>
      <w:r>
        <w:rPr/>
        <w:t>采购包3(高性能光谱成像与三维测量平台（采购包3）):</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物理光学仪器</w:t>
            </w:r>
          </w:p>
        </w:tc>
        <w:tc>
          <w:tcPr>
            <w:tcW w:type="dxa" w:w="2052"/>
          </w:tcPr>
          <w:p>
            <w:pPr>
              <w:pStyle w:val="null3"/>
            </w:pPr>
            <w:r>
              <w:rPr/>
              <w:t>高光谱暗场成像测试系统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合同履行期限：自合同签订生效之日起90个日历天内完成供货、安装、调试、验收合格并交付使用。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须提供下列任一项证明材料：①提供投标截止日前6个月内（含投标截止时间当月）任意1个月依法缴纳税收和社会保障资金的相关材料（如依法免税或不需要缴纳社会保障资金的，提供相应证明材料）扫描件，②提供《政府采购供应商资格信用承诺函》作为证明材料（格式详见采购公告附件）。</w:t>
      </w:r>
    </w:p>
    <w:p>
      <w:pPr>
        <w:pStyle w:val="null3"/>
      </w:pPr>
      <w:r>
        <w:rPr/>
        <w:t>3）具有良好的商业信誉和健全的财务会计制度：提供《政府采购供应商资格信用承诺函》（格式详见采购公告附件）或提供以下三种证明材料之一即可：①提供2024年度的财务状况报告，财务状况报告须由第三方会计师事务所出具，并能清晰显示第三方会计师事务所的印章和注册会计师签字盖章，且能反映审计结论；②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③财政部门认可的政府采购专业担保机构出具的投标担保函。</w:t>
      </w:r>
    </w:p>
    <w:p>
      <w:pPr>
        <w:pStyle w:val="null3"/>
      </w:pPr>
      <w:r>
        <w:rPr/>
        <w:t>4）履行合同所必需的设备和专业技术能力：提供承诺函（格式自拟）或提供具有履行合同所必需的设备和专业技术能力的其他证明材料。</w:t>
      </w:r>
    </w:p>
    <w:p>
      <w:pPr>
        <w:pStyle w:val="null3"/>
      </w:pPr>
      <w:r>
        <w:rPr/>
        <w:t>5）参加采购活动前3年内，在经营活动中没有重大违法记录：须提供下列任一项证明材料：①参照投标函相关承诺格式内容进行承诺。②提供《政府采购供应商资格信用承诺函》作为证明材料（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采购包1（高性能光谱成像与三维测量平台（采购包1））：</w:t>
      </w:r>
      <w:r>
        <w:rPr/>
        <w:t>（1）本采购包专门面向中小企业。监狱企业、残疾人福利性单位视同小型、微型企业。（2）中小企业评审及《中小企业声明函》填写要求：①本项目为货物类项目，供应商须根据本项目采购类别选择对应的《中小企业声明函》填写。②根据中小企业划分标准，本项目所属行业为工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p>
      <w:pPr>
        <w:pStyle w:val="null3"/>
        <w:jc w:val="left"/>
      </w:pPr>
      <w:r>
        <w:rPr/>
        <w:t>采购包2（高性能光谱成像与三维测量平台（采购包2））：</w:t>
      </w:r>
      <w:r>
        <w:rPr/>
        <w:t>（1）本采购包非专门面向中小企业。监狱企业、残疾人福利性单位视同小型、微型企业。对于小微企业、监狱企业、残疾人福利性单位等参与本项目所享受的优惠政策，详见本项目采购文件。（2）中小企业评审及《中小企业声明函》填写要求：①本项目为货物类项目，供应商须根据本项目采购类别选择对应的《中小企业声明函》填写。②根据中小企业划分标准，本项目所属行业为工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p>
      <w:pPr>
        <w:pStyle w:val="null3"/>
        <w:jc w:val="left"/>
      </w:pPr>
      <w:r>
        <w:rPr/>
        <w:t>采购包3（高性能光谱成像与三维测量平台（采购包3））：</w:t>
      </w:r>
      <w:r>
        <w:rPr/>
        <w:t>（1）本采购包非专门面向中小企业。监狱企业、残疾人福利性单位视同小型、微型企业。对于小微企业、监狱企业、残疾人福利性单位等参与本项目所享受的优惠政策，详见本项目采购文件。（2）中小企业评审及《中小企业声明函》填写要求：①本项目为货物类项目，供应商须根据本项目采购类别选择对应的《中小企业声明函》填写。②根据中小企业划分标准，本项目所属行业为工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p>
      <w:pPr>
        <w:pStyle w:val="null3"/>
        <w:outlineLvl w:val="3"/>
      </w:pPr>
      <w:r>
        <w:rPr>
          <w:sz w:val="24"/>
          <w:b/>
        </w:rPr>
        <w:t>3.本项目特定的资格要求：</w:t>
      </w:r>
    </w:p>
    <w:p>
      <w:pPr>
        <w:pStyle w:val="null3"/>
      </w:pPr>
      <w:r>
        <w:rPr/>
        <w:t>采购包1（高性能光谱成像与三维测量平台（采购包1））：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3)法律、行政法规规定的其他条件，参照投标(报价)函相关承诺相关内容。</w:t>
      </w:r>
    </w:p>
    <w:p>
      <w:pPr>
        <w:pStyle w:val="null3"/>
      </w:pPr>
      <w:r>
        <w:rPr/>
        <w:t>采购包2（高性能光谱成像与三维测量平台（采购包2））：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3)本采购包允许进口产品参与投标。</w:t>
      </w:r>
    </w:p>
    <w:p>
      <w:pPr>
        <w:pStyle w:val="null3"/>
      </w:pPr>
      <w:r>
        <w:rPr/>
        <w:t>4)法律、行政法规规定的其他条件，参照投标(报价)函相关承诺相关内容。</w:t>
      </w:r>
    </w:p>
    <w:p>
      <w:pPr>
        <w:pStyle w:val="null3"/>
      </w:pPr>
      <w:r>
        <w:rPr/>
        <w:t>采购包3（高性能光谱成像与三维测量平台（采购包3））：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3)本采购包允许进口产品参与投标。</w:t>
      </w:r>
    </w:p>
    <w:p>
      <w:pPr>
        <w:pStyle w:val="null3"/>
      </w:pPr>
      <w:r>
        <w:rPr/>
        <w:t>4)法律、行政法规规定的其他条件，参照投标(报价)函相关承诺相关内容。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广东省公共资源交易平台（https://ygp.gdzwfw.gov.cn/ggzy-portal/index.html#/440600/index）、诚E招电子采购平台（http://www.chengezhao.com）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佛山大学</w:t>
      </w:r>
    </w:p>
    <w:p>
      <w:pPr>
        <w:pStyle w:val="null3"/>
        <w:ind w:firstLine="480"/>
      </w:pPr>
      <w:r>
        <w:rPr/>
        <w:t xml:space="preserve"> 地址：</w:t>
      </w:r>
      <w:r>
        <w:rPr/>
        <w:t>广东省佛山市南海区狮山镇广云路33号</w:t>
      </w:r>
    </w:p>
    <w:p>
      <w:pPr>
        <w:pStyle w:val="null3"/>
        <w:ind w:firstLine="480"/>
      </w:pPr>
      <w:r>
        <w:rPr/>
        <w:t xml:space="preserve"> 联系方式：</w:t>
      </w:r>
      <w:r>
        <w:rPr/>
        <w:t>0757-82773631</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佛山市顺德区乐从镇佛山新城君兰路8号前海人寿金融中心7楼</w:t>
      </w:r>
    </w:p>
    <w:p>
      <w:pPr>
        <w:pStyle w:val="null3"/>
        <w:ind w:firstLine="480"/>
      </w:pPr>
      <w:r>
        <w:rPr/>
        <w:t xml:space="preserve"> 联系方式：</w:t>
      </w:r>
      <w:r>
        <w:rPr/>
        <w:t>0757-82724379</w:t>
      </w:r>
    </w:p>
    <w:p>
      <w:pPr>
        <w:pStyle w:val="null3"/>
        <w:outlineLvl w:val="3"/>
      </w:pPr>
      <w:r>
        <w:rPr>
          <w:sz w:val="24"/>
          <w:b/>
        </w:rPr>
        <w:t xml:space="preserve"> 3.项目联系方式</w:t>
      </w:r>
    </w:p>
    <w:p>
      <w:pPr>
        <w:pStyle w:val="null3"/>
        <w:ind w:firstLine="480"/>
      </w:pPr>
      <w:r>
        <w:rPr/>
        <w:t xml:space="preserve"> 项目联系人：</w:t>
      </w:r>
      <w:r>
        <w:rPr/>
        <w:t>潘慧菊、黄文静、许小佳</w:t>
      </w:r>
    </w:p>
    <w:p>
      <w:pPr>
        <w:pStyle w:val="null3"/>
        <w:ind w:firstLine="480"/>
      </w:pPr>
      <w:r>
        <w:rPr/>
        <w:t xml:space="preserve"> 电话：</w:t>
      </w:r>
      <w:r>
        <w:rPr/>
        <w:t>0757-82724379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1、项目总体目标</w:t>
      </w:r>
    </w:p>
    <w:p>
      <w:pPr>
        <w:pStyle w:val="null3"/>
      </w:pPr>
      <w:r>
        <w:rPr>
          <w:sz w:val="21"/>
        </w:rPr>
        <w:t xml:space="preserve">    本项目以构建“高性能光谱成像与三维测量平台”为总体目标，旨在形成集宏观三维结构测量—微纳形貌检测—光谱成像分析于一体的综合性实验与科研平台，全面提升物理与光电工程学院在光学工程领域的实验教学、科研创新与工程应用能力，为博士学位授权点建设提供关键支撑。</w:t>
      </w:r>
    </w:p>
    <w:p>
      <w:pPr>
        <w:pStyle w:val="null3"/>
      </w:pPr>
      <w:r>
        <w:rPr>
          <w:sz w:val="21"/>
          <w:b/>
        </w:rPr>
        <w:t>2、拟采购设备用途</w:t>
      </w:r>
    </w:p>
    <w:p>
      <w:pPr>
        <w:pStyle w:val="null3"/>
        <w:ind w:firstLine="400"/>
      </w:pPr>
      <w:r>
        <w:rPr>
          <w:sz w:val="21"/>
        </w:rPr>
        <w:t>本项目拟购置工业级跟踪式三维扫描仪与自动化摄影测量系统、多功能晶圆形貌测量系统及高</w:t>
      </w:r>
      <w:r>
        <w:rPr>
          <w:sz w:val="21"/>
        </w:rPr>
        <w:t>光谱暗场成像测试系统，形成从宏观结构获取、微纳形貌分析到光谱特性识别的完整测试链。系统建成后，将显著提升学院在微纳光学器件、智能检测、半导体材料表征与光学成像等方向的实验研究能力，为跨尺度、多模态光学测量提供关键技术支撑。</w:t>
      </w:r>
    </w:p>
    <w:p>
      <w:pPr>
        <w:pStyle w:val="null3"/>
      </w:pPr>
      <w:r>
        <w:rPr>
          <w:sz w:val="21"/>
          <w:b/>
        </w:rPr>
        <w:t>3、具体采购包内容</w:t>
      </w:r>
    </w:p>
    <w:p>
      <w:pPr>
        <w:pStyle w:val="null3"/>
        <w:ind w:firstLine="480"/>
        <w:jc w:val="both"/>
      </w:pPr>
      <w:r>
        <w:rPr>
          <w:sz w:val="21"/>
        </w:rPr>
        <w:t>采购包1（高性能光谱成像与三维测量平台-采购包1）：</w:t>
      </w:r>
    </w:p>
    <w:tbl>
      <w:tblPr>
        <w:tblW w:w="0" w:type="auto"/>
        <w:tblBorders>
          <w:top w:val="none" w:color="000000" w:sz="4"/>
          <w:left w:val="none" w:color="000000" w:sz="4"/>
          <w:bottom w:val="none" w:color="000000" w:sz="4"/>
          <w:right w:val="none" w:color="000000" w:sz="4"/>
          <w:insideH w:val="none"/>
          <w:insideV w:val="none"/>
        </w:tblBorders>
      </w:tblPr>
      <w:tblGrid>
        <w:gridCol w:w="680"/>
        <w:gridCol w:w="3386"/>
        <w:gridCol w:w="723"/>
        <w:gridCol w:w="651"/>
        <w:gridCol w:w="955"/>
        <w:gridCol w:w="824"/>
        <w:gridCol w:w="1099"/>
      </w:tblGrid>
      <w:tr>
        <w:tc>
          <w:tcPr>
            <w:tcW w:type="dxa" w:w="680"/>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序号</w:t>
            </w:r>
          </w:p>
        </w:tc>
        <w:tc>
          <w:tcPr>
            <w:tcW w:type="dxa" w:w="3386"/>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采购内容</w:t>
            </w:r>
          </w:p>
        </w:tc>
        <w:tc>
          <w:tcPr>
            <w:tcW w:type="dxa" w:w="723"/>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单位</w:t>
            </w:r>
          </w:p>
        </w:tc>
        <w:tc>
          <w:tcPr>
            <w:tcW w:type="dxa" w:w="651"/>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数量</w:t>
            </w:r>
          </w:p>
        </w:tc>
        <w:tc>
          <w:tcPr>
            <w:tcW w:type="dxa" w:w="955"/>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是否核心产品</w:t>
            </w:r>
          </w:p>
        </w:tc>
        <w:tc>
          <w:tcPr>
            <w:tcW w:type="dxa" w:w="824"/>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是否进口产品</w:t>
            </w:r>
          </w:p>
        </w:tc>
        <w:tc>
          <w:tcPr>
            <w:tcW w:type="dxa" w:w="1099"/>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最高限价</w:t>
            </w:r>
          </w:p>
          <w:p>
            <w:pPr>
              <w:pStyle w:val="null3"/>
              <w:jc w:val="center"/>
            </w:pPr>
            <w:r>
              <w:rPr>
                <w:sz w:val="21"/>
                <w:b/>
                <w:color w:val="000000"/>
              </w:rPr>
              <w:t>（万元）</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工业级跟踪式三维扫描仪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自动化摄影测</w:t>
            </w:r>
            <w:r>
              <w:rPr>
                <w:sz w:val="21"/>
                <w:color w:val="000000"/>
              </w:rPr>
              <w:t>量系统</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r>
    </w:tbl>
    <w:p>
      <w:pPr>
        <w:pStyle w:val="null3"/>
        <w:ind w:firstLine="480"/>
        <w:jc w:val="both"/>
      </w:pPr>
      <w:r>
        <w:rPr>
          <w:sz w:val="21"/>
        </w:rPr>
        <w:t>采购包2（高性能光谱成像与三维测量平台-采购包2）：</w:t>
      </w:r>
    </w:p>
    <w:tbl>
      <w:tblPr>
        <w:tblW w:w="0" w:type="auto"/>
        <w:tblBorders>
          <w:top w:val="none" w:color="000000" w:sz="4"/>
          <w:left w:val="none" w:color="000000" w:sz="4"/>
          <w:bottom w:val="none" w:color="000000" w:sz="4"/>
          <w:right w:val="none" w:color="000000" w:sz="4"/>
          <w:insideH w:val="none"/>
          <w:insideV w:val="none"/>
        </w:tblBorders>
      </w:tblPr>
      <w:tblGrid>
        <w:gridCol w:w="679"/>
        <w:gridCol w:w="2846"/>
        <w:gridCol w:w="722"/>
        <w:gridCol w:w="722"/>
        <w:gridCol w:w="1170"/>
        <w:gridCol w:w="1011"/>
        <w:gridCol w:w="1156"/>
      </w:tblGrid>
      <w:tr>
        <w:tc>
          <w:tcPr>
            <w:tcW w:type="dxa" w:w="679"/>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序号</w:t>
            </w:r>
          </w:p>
        </w:tc>
        <w:tc>
          <w:tcPr>
            <w:tcW w:type="dxa" w:w="2846"/>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采购内容</w:t>
            </w:r>
          </w:p>
        </w:tc>
        <w:tc>
          <w:tcPr>
            <w:tcW w:type="dxa" w:w="722"/>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单位</w:t>
            </w:r>
          </w:p>
        </w:tc>
        <w:tc>
          <w:tcPr>
            <w:tcW w:type="dxa" w:w="722"/>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数量</w:t>
            </w:r>
          </w:p>
        </w:tc>
        <w:tc>
          <w:tcPr>
            <w:tcW w:type="dxa" w:w="1170"/>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是否核心产品</w:t>
            </w:r>
          </w:p>
        </w:tc>
        <w:tc>
          <w:tcPr>
            <w:tcW w:type="dxa" w:w="1011"/>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是否进口产品</w:t>
            </w:r>
          </w:p>
        </w:tc>
        <w:tc>
          <w:tcPr>
            <w:tcW w:type="dxa" w:w="1156"/>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最高限价</w:t>
            </w:r>
          </w:p>
          <w:p>
            <w:pPr>
              <w:pStyle w:val="null3"/>
              <w:jc w:val="center"/>
            </w:pPr>
            <w:r>
              <w:rPr>
                <w:sz w:val="21"/>
                <w:b/>
                <w:color w:val="000000"/>
              </w:rPr>
              <w:t>（万元）</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多功能晶圆形貌测量系统</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124.5</w:t>
            </w:r>
          </w:p>
        </w:tc>
      </w:tr>
    </w:tbl>
    <w:p>
      <w:pPr>
        <w:pStyle w:val="null3"/>
        <w:ind w:firstLine="480"/>
        <w:jc w:val="both"/>
      </w:pPr>
      <w:r>
        <w:rPr>
          <w:sz w:val="21"/>
        </w:rPr>
        <w:t>采购包3（高性能光谱成像与三维测量平台-采购包3）：</w:t>
      </w:r>
    </w:p>
    <w:tbl>
      <w:tblPr>
        <w:tblW w:w="0" w:type="auto"/>
        <w:tblBorders>
          <w:top w:val="none" w:color="000000" w:sz="4"/>
          <w:left w:val="none" w:color="000000" w:sz="4"/>
          <w:bottom w:val="none" w:color="000000" w:sz="4"/>
          <w:right w:val="none" w:color="000000" w:sz="4"/>
          <w:insideH w:val="none"/>
          <w:insideV w:val="none"/>
        </w:tblBorders>
      </w:tblPr>
      <w:tblGrid>
        <w:gridCol w:w="679"/>
        <w:gridCol w:w="2846"/>
        <w:gridCol w:w="722"/>
        <w:gridCol w:w="722"/>
        <w:gridCol w:w="1170"/>
        <w:gridCol w:w="1011"/>
        <w:gridCol w:w="1156"/>
      </w:tblGrid>
      <w:tr>
        <w:tc>
          <w:tcPr>
            <w:tcW w:type="dxa" w:w="679"/>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序号</w:t>
            </w:r>
          </w:p>
        </w:tc>
        <w:tc>
          <w:tcPr>
            <w:tcW w:type="dxa" w:w="2846"/>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采购内容</w:t>
            </w:r>
          </w:p>
        </w:tc>
        <w:tc>
          <w:tcPr>
            <w:tcW w:type="dxa" w:w="722"/>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单位</w:t>
            </w:r>
          </w:p>
        </w:tc>
        <w:tc>
          <w:tcPr>
            <w:tcW w:type="dxa" w:w="722"/>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数量</w:t>
            </w:r>
          </w:p>
        </w:tc>
        <w:tc>
          <w:tcPr>
            <w:tcW w:type="dxa" w:w="1170"/>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是否核心产品</w:t>
            </w:r>
          </w:p>
        </w:tc>
        <w:tc>
          <w:tcPr>
            <w:tcW w:type="dxa" w:w="1011"/>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是否进口产品</w:t>
            </w:r>
          </w:p>
        </w:tc>
        <w:tc>
          <w:tcPr>
            <w:tcW w:type="dxa" w:w="1156"/>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最高限价</w:t>
            </w:r>
          </w:p>
          <w:p>
            <w:pPr>
              <w:pStyle w:val="null3"/>
              <w:jc w:val="center"/>
            </w:pPr>
            <w:r>
              <w:rPr>
                <w:sz w:val="21"/>
                <w:b/>
                <w:color w:val="000000"/>
              </w:rPr>
              <w:t>（万元）</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高光谱暗场成像测试系统</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bl>
    <w:p>
      <w:pPr>
        <w:pStyle w:val="null3"/>
        <w:ind w:firstLine="480"/>
        <w:jc w:val="both"/>
      </w:pPr>
      <w:r>
        <w:rPr>
          <w:sz w:val="21"/>
          <w:b/>
        </w:rPr>
        <w:t>4、需要落实的政府采购政策：</w:t>
      </w:r>
    </w:p>
    <w:p>
      <w:pPr>
        <w:pStyle w:val="null3"/>
      </w:pPr>
      <w:r>
        <w:rPr>
          <w:sz w:val="21"/>
        </w:rPr>
        <w:t>《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t>采购包1（高性能光谱成像与三维测量平台（采购包1））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自合同签订生效之日起30个日历天内完成供货、安装、调试、验收合格并交付使用。</w:t>
            </w:r>
          </w:p>
        </w:tc>
      </w:tr>
      <w:tr>
        <w:tc>
          <w:tcPr>
            <w:tcW w:type="dxa" w:w="4153"/>
          </w:tcPr>
          <w:p>
            <w:pPr>
              <w:pStyle w:val="null3"/>
            </w:pPr>
            <w:r>
              <w:rPr/>
              <w:t>标的提供的地点</w:t>
            </w:r>
          </w:p>
        </w:tc>
        <w:tc>
          <w:tcPr>
            <w:tcW w:type="dxa" w:w="4153"/>
          </w:tcPr>
          <w:p>
            <w:pPr>
              <w:pStyle w:val="null3"/>
            </w:pPr>
            <w:r>
              <w:rPr/>
              <w:t>★采购人指定地点。详细地址为： 佛山大学仙溪校区。</w:t>
            </w:r>
          </w:p>
        </w:tc>
      </w:tr>
      <w:tr>
        <w:tc>
          <w:tcPr>
            <w:tcW w:type="dxa" w:w="4153"/>
          </w:tcPr>
          <w:p>
            <w:pPr>
              <w:pStyle w:val="null3"/>
            </w:pPr>
            <w:r>
              <w:rPr/>
              <w:t>付款方式</w:t>
            </w:r>
          </w:p>
        </w:tc>
        <w:tc>
          <w:tcPr>
            <w:tcW w:type="dxa" w:w="4153"/>
          </w:tcPr>
          <w:p>
            <w:pPr>
              <w:pStyle w:val="null3"/>
            </w:pPr>
            <w:r>
              <w:rPr/>
              <w:t>1期：支付比例50%,★付款方式：采购人在合同签订生效并收到中标人开具的正式发票后10个工作日内，采购人向中标人支付合同总额的50 %。</w:t>
            </w:r>
          </w:p>
          <w:p>
            <w:pPr>
              <w:pStyle w:val="null3"/>
            </w:pPr>
            <w:r>
              <w:rPr/>
              <w:t>2期：支付比例50%,★付款方式：全部货物到货完成安装、调试并通过验收后，采购人在收到中标人开具的正式发票后10个工作日内，采购人向中标人支付合同总额的50%。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1.验收人员：①采购人（申购单位非采购项目经办人）；②校内外专家或其委托的第三方机构；③中标供应商；④学校信息办（信息化建设项目，如需）等，具体参与人员以采购人最终确认为准。 2.验收费用：验收所需要的费用由采购人支付。 3.验收时间：采购人在收到中标人项目验收申请之日起7日内，按国家有关规定、规范、学校有关规定组织履约验收。 4.验收方式：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5.其他验收要求：①中标人将货物的用户手册、保修手册、有关单证资料及备品备件、随机工具等交付给采购人，使用操作及安全须知等重要资料应附有中文说明。②货物为原制造商制造的全新产品，无污染，无侵权行为、表面无划损、无任何缺陷隐患，在中国境内可依规安全合法使用。所有随设备的附件必须齐全。③设备到货并经中标人技术人员安装后，采购人有权委托有资质的单位对上述设备进行校准或检验，设备校准或检定所需的费用由中标人负担。 6.验收标准依次序对照适用标准为： ①符合中华人民共和国国家安全质量标准、环保标准或行业标准； ②符合招标文件和响应承诺中采购人认可的合理最佳配置、参数及各项要求； ③货物来源国家官方标准。 上述标准必须是有关官方机构发布的最新版本的标准。 7.凡列入强制性产品认证目录内的产品在验收时中标人必须出具CCC认证证书复印件。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1.报价方式为本项目目的地的固定总价包干。2.投标报价指投标人为完成本项目所收取的全部费用，包含但不限于以下费用：货物及零配件成本费、运输费、装卸费、保险费、安装费及安装设备所需的配件及一切相关费用、调试费、材料费、技术服务费（含联络费、培训费、质保费）、各项税费（如有）及不可预见费等完成本招标内容所需的一切费用。 3.投标人须考虑本项目在实施期间的一切可能产生的费用。4.投标报价不得高于本项目的采购项目预算金额，分项报价不得高于分项预算总价，否则视为无效报价，作无效投标处理。 ★（二）付款方式补充：1.结算方式：转账结算（银行转账）。2.付款方：采购人；收款方：中标人。3.开具发票：中标人收款时必须持有效发票。收款方、出具发票方、合同乙方均必须与中标人名称一致。4.若非采购人原因（包括但不限于不可抗力）导致到账时间延迟，采购人不承担相应责任。5.付款期间如因特殊情况需调整，由双方协商处理。 ★（三）质量保证期：1.质量保证期（简称“质保期”）为：自项目验收合格交付之日起2年。2.若国家或生产厂家对本项目所涉及货物的质保期的规定高于本项目的要求，应按国家或生产厂家的规定执行。3.在质保期内提供整机硬件保修，原厂工程师上门服务。4.质保期内，在非人为因素情况下，一切维修换件保养费用和备品备件均由中标人提供。如因货物自身故障致停用时间累计超过20天时，则故障设备的质保期在状态恢复正常时重新计算或对故障设备予以重新更换。5.任何时候，中标人均不能免除因货物本身的缺陷所应负的责任。6.质保期内所产生的费用由中标人负责，质保期过后中标人仍然承担对相关设备的维护，但所产生费用由采购人承担。 ★（四）物流服务：1.包装：中标人所供货物必须为制造商原厂包装，包装质量符合国家相关标准和行业要求。货物要求有包装材料保护运至现场。因包装不良造成的损失由中标人负责。2.运输：中标人根据采购人指定的安装地点，负责将货物材料运送到现场，在此过程中的全部运输（包括但不限于装卸车、货物现场的搬运）所产生的全部费用由中标人负责。3.装卸：各种货物，必须提供装箱清单，按装箱清单验收货物。4.保管：货物在现场的保管由中标人负责，直至项目安装、验收完毕。 ★（五）安装调试：1.以符合招标文件要求和响应承诺的前提下，中标人将设备（系统）安装并调试至正常运行的最佳状态且双方均认为满意。2.人员及工作要求：中标人应设安装负责人，负责安装协调管理工作。3.安装工具：安装所需工具设施物料由中标人自备、自费运到现场，完工后自费搬走。4.调试：按国家相关验收规范进行。5.其他：设备的拆箱、安装、通电、调试等项工作由中标人负责，但必须在采购人指定人员的参与下进行。调试的原始记录须经各方签字后作为验收的文件之一。6.中标人需按照采购人设备布置及现场情况进行所供设备的放置、线路敷设、安装、调试及现场复原等。 ★（六）培训：1.基本要求：中标人须根据采购人的要求，安排熟悉本项目的专业技术人员在采购人指定的地点向采购人提供全面的产品使用、维护的培训，培训次数以采购人确认为准。2.目的：确保采购人能够对设备、系统有足够的了解，能够独立进行日常操作、管理和维护。3.培训资料：中标人必须为所有被培训人员提供培训用文字资料和讲义等相关用品。所有的资料必须是中文书写。4.培训费用：所有与本项目有关的培训费用包括差旅、食宿、教材、资料等由中标人负责，均计入投标报价中。 ★（七）售后服务：1.对采购人的服务通知，中标人必须在接报后2小时内响应，24小时内到达现场，48小时内处理完毕。若是在48小时内仍未能有效解决，中标人必须提供相同的型号设备进行替换，不得影响采购人的正常工作业务。如要更换故障零部件，须是同品牌、类型相一致或同类同等档次的零部件，且须经采购人同意。如单个设备技术参数有另外要求的，以技术参数的售后服务响应时间要求的为准。 ★（八）资料提交要求：1.中标人供货时应提供的资料内容：（1）制造的产品必须提供出厂合格证，并提供采购人名下终端客户保修注册资料。（2）关键产品/主机设备的用户手册、保修手册、有关单证资料及配备件、随机工具等，使用操作及安全须知等重要资料应附有中文说明。 ★（九）知识产权及保密要求：1.知识产权：中标人必须保证，采购人在中华人民共和国境内使用本项目货物、资料、技术、服务或其任何一部分时，享有不受限制的无偿使用权，如有第三方向采购人提出侵犯其专利权、商标权或其它知识产权的主张，该责任应由中标人承担。2.保密要求：（1）项目实施服务过程中至中标人正式向采购人交付技术文档资料时止，中标人必须采取措施对本项目实施过程中的数据、源代码、技术文档等资料保密，否则，由于中标人过错导致的上述资料泄密的，中标人必须承担一切责任。项目完成后，采购人、中标人双方均有责任对本项目的技术保密承担责任。（2）未经中标人事先书面同意，采购人不得将由中标人为本合同提供的条文、规格、计划、图纸、模型、样品或资料提供给与本合同无关的任何第三方，不得将其用于履行本项目之外的其它用途。即使向与履行本合同有关的人员提供，也应注意保密并限于履行合同所必需的范围。 ★（十）政策性要求：1.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2.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 ★（十一）采购产品要求：本采购包的产品为本国产品，不接受进口产品。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物理光学仪器</w:t>
            </w:r>
          </w:p>
        </w:tc>
        <w:tc>
          <w:tcPr>
            <w:tcW w:type="dxa" w:w="831"/>
          </w:tcPr>
          <w:p>
            <w:pPr>
              <w:pStyle w:val="null3"/>
              <w:jc w:val="left"/>
            </w:pPr>
            <w:r>
              <w:rPr/>
              <w:t>工业级跟踪式三维扫描仪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物理光学仪器</w:t>
            </w:r>
          </w:p>
        </w:tc>
        <w:tc>
          <w:tcPr>
            <w:tcW w:type="dxa" w:w="831"/>
          </w:tcPr>
          <w:p>
            <w:pPr>
              <w:pStyle w:val="null3"/>
              <w:jc w:val="left"/>
            </w:pPr>
            <w:r>
              <w:rPr/>
              <w:t>自动化摄影测量系统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工业级跟踪式三维扫描仪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该系统通过集成高分辨率扫描头与精密跟踪仪，可在超大空间范围内，实时追踪并获取被测物体表面稠密三维点云数据，并直接输出物体在三维空间中的精确位置与姿态。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▲（1）扫描模式-高速扫描：≥54束交叉蓝色激光线</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▲（2）扫描模式-精细扫描：≥17束平行蓝色激光线</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▲（3）扫描模式-深孔扫描：额外≥1束蓝色激光线</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▲（4）扫描模式-大面幅扫描：≥54束交叉蓝色激光线</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▲（5）精度-单扫描仪：最高0.020 mm</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▲（6）精度-跟踪式：最高0.025 mm</w:t>
            </w:r>
          </w:p>
        </w:tc>
      </w:tr>
      <w:tr>
        <w:tc>
          <w:tcPr>
            <w:tcW w:type="dxa" w:w="2076"/>
          </w:tcPr>
          <w:p/>
        </w:tc>
        <w:tc>
          <w:tcPr>
            <w:tcW w:type="dxa" w:w="415"/>
          </w:tcPr>
          <w:p>
            <w:pPr>
              <w:pStyle w:val="null3"/>
            </w:pPr>
            <w:r>
              <w:rPr/>
              <w:t>8</w:t>
            </w:r>
          </w:p>
        </w:tc>
        <w:tc>
          <w:tcPr>
            <w:tcW w:type="dxa" w:w="5814"/>
          </w:tcPr>
          <w:p>
            <w:pPr>
              <w:pStyle w:val="null3"/>
            </w:pPr>
            <w:r>
              <w:rPr/>
              <w:t>（7）单站跟踪距离：≥4200 mm</w:t>
            </w:r>
          </w:p>
        </w:tc>
      </w:tr>
      <w:tr>
        <w:tc>
          <w:tcPr>
            <w:tcW w:type="dxa" w:w="2076"/>
          </w:tcPr>
          <w:p/>
        </w:tc>
        <w:tc>
          <w:tcPr>
            <w:tcW w:type="dxa" w:w="415"/>
          </w:tcPr>
          <w:p>
            <w:pPr>
              <w:pStyle w:val="null3"/>
            </w:pPr>
            <w:r>
              <w:rPr/>
              <w:t>9</w:t>
            </w:r>
          </w:p>
        </w:tc>
        <w:tc>
          <w:tcPr>
            <w:tcW w:type="dxa" w:w="5814"/>
          </w:tcPr>
          <w:p>
            <w:pPr>
              <w:pStyle w:val="null3"/>
            </w:pPr>
            <w:r>
              <w:rPr/>
              <w:t>（8）孔位置精度：优于0.050 mm</w:t>
            </w:r>
          </w:p>
        </w:tc>
      </w:tr>
      <w:tr>
        <w:tc>
          <w:tcPr>
            <w:tcW w:type="dxa" w:w="2076"/>
          </w:tcPr>
          <w:p/>
        </w:tc>
        <w:tc>
          <w:tcPr>
            <w:tcW w:type="dxa" w:w="415"/>
          </w:tcPr>
          <w:p>
            <w:pPr>
              <w:pStyle w:val="null3"/>
            </w:pPr>
            <w:r>
              <w:rPr/>
              <w:t>10</w:t>
            </w:r>
          </w:p>
        </w:tc>
        <w:tc>
          <w:tcPr>
            <w:tcW w:type="dxa" w:w="5814"/>
          </w:tcPr>
          <w:p>
            <w:pPr>
              <w:pStyle w:val="null3"/>
            </w:pPr>
            <w:r>
              <w:rPr/>
              <w:t>（9）最高分辨率：优于0.020 mm</w:t>
            </w:r>
          </w:p>
        </w:tc>
      </w:tr>
      <w:tr>
        <w:tc>
          <w:tcPr>
            <w:tcW w:type="dxa" w:w="2076"/>
          </w:tcPr>
          <w:p/>
        </w:tc>
        <w:tc>
          <w:tcPr>
            <w:tcW w:type="dxa" w:w="415"/>
          </w:tcPr>
          <w:p>
            <w:pPr>
              <w:pStyle w:val="null3"/>
            </w:pPr>
            <w:r>
              <w:rPr/>
              <w:t>11</w:t>
            </w:r>
          </w:p>
        </w:tc>
        <w:tc>
          <w:tcPr>
            <w:tcW w:type="dxa" w:w="5814"/>
          </w:tcPr>
          <w:p>
            <w:pPr>
              <w:pStyle w:val="null3"/>
            </w:pPr>
            <w:r>
              <w:rPr/>
              <w:t>（10）基准距：≥300 mm</w:t>
            </w:r>
          </w:p>
        </w:tc>
      </w:tr>
      <w:tr>
        <w:tc>
          <w:tcPr>
            <w:tcW w:type="dxa" w:w="2076"/>
          </w:tcPr>
          <w:p/>
        </w:tc>
        <w:tc>
          <w:tcPr>
            <w:tcW w:type="dxa" w:w="415"/>
          </w:tcPr>
          <w:p>
            <w:pPr>
              <w:pStyle w:val="null3"/>
            </w:pPr>
            <w:r>
              <w:rPr/>
              <w:t>12</w:t>
            </w:r>
          </w:p>
        </w:tc>
        <w:tc>
          <w:tcPr>
            <w:tcW w:type="dxa" w:w="5814"/>
          </w:tcPr>
          <w:p>
            <w:pPr>
              <w:pStyle w:val="null3"/>
            </w:pPr>
            <w:r>
              <w:rPr/>
              <w:t>（11）最大扫描面幅：500 mm × 600 mm</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▲（12）扫描帧率：≥120 fps</w:t>
            </w:r>
          </w:p>
        </w:tc>
      </w:tr>
      <w:tr>
        <w:tc>
          <w:tcPr>
            <w:tcW w:type="dxa" w:w="2076"/>
          </w:tcPr>
          <w:p/>
        </w:tc>
        <w:tc>
          <w:tcPr>
            <w:tcW w:type="dxa" w:w="415"/>
          </w:tcPr>
          <w:p>
            <w:pPr>
              <w:pStyle w:val="null3"/>
            </w:pPr>
            <w:r>
              <w:rPr/>
              <w:t>14</w:t>
            </w:r>
          </w:p>
        </w:tc>
        <w:tc>
          <w:tcPr>
            <w:tcW w:type="dxa" w:w="5814"/>
          </w:tcPr>
          <w:p>
            <w:pPr>
              <w:pStyle w:val="null3"/>
            </w:pPr>
            <w:r>
              <w:rPr/>
              <w:t>（13）扫描仪尺寸：≤252mm × 195mm × 260mm</w:t>
            </w:r>
          </w:p>
        </w:tc>
      </w:tr>
      <w:tr>
        <w:tc>
          <w:tcPr>
            <w:tcW w:type="dxa" w:w="2076"/>
          </w:tcPr>
          <w:p/>
        </w:tc>
        <w:tc>
          <w:tcPr>
            <w:tcW w:type="dxa" w:w="415"/>
          </w:tcPr>
          <w:p>
            <w:pPr>
              <w:pStyle w:val="null3"/>
            </w:pPr>
            <w:r>
              <w:rPr/>
              <w:t>15</w:t>
            </w:r>
          </w:p>
        </w:tc>
        <w:tc>
          <w:tcPr>
            <w:tcW w:type="dxa" w:w="5814"/>
          </w:tcPr>
          <w:p>
            <w:pPr>
              <w:pStyle w:val="null3"/>
            </w:pPr>
            <w:r>
              <w:rPr/>
              <w:t>（14）扫描仪重量：≤1.4kg（含电池和无线模块）</w:t>
            </w:r>
          </w:p>
        </w:tc>
      </w:tr>
      <w:tr>
        <w:tc>
          <w:tcPr>
            <w:tcW w:type="dxa" w:w="2076"/>
          </w:tcPr>
          <w:p/>
        </w:tc>
        <w:tc>
          <w:tcPr>
            <w:tcW w:type="dxa" w:w="415"/>
          </w:tcPr>
          <w:p>
            <w:pPr>
              <w:pStyle w:val="null3"/>
            </w:pPr>
            <w:r>
              <w:rPr/>
              <w:t>16</w:t>
            </w:r>
          </w:p>
        </w:tc>
        <w:tc>
          <w:tcPr>
            <w:tcW w:type="dxa" w:w="5814"/>
          </w:tcPr>
          <w:p>
            <w:pPr>
              <w:pStyle w:val="null3"/>
            </w:pPr>
            <w:r>
              <w:rPr/>
              <w:t>（15）跟踪器尺寸：≤570mm × 87mm × 94mm</w:t>
            </w:r>
          </w:p>
        </w:tc>
      </w:tr>
      <w:tr>
        <w:tc>
          <w:tcPr>
            <w:tcW w:type="dxa" w:w="2076"/>
          </w:tcPr>
          <w:p/>
        </w:tc>
        <w:tc>
          <w:tcPr>
            <w:tcW w:type="dxa" w:w="415"/>
          </w:tcPr>
          <w:p>
            <w:pPr>
              <w:pStyle w:val="null3"/>
            </w:pPr>
            <w:r>
              <w:rPr/>
              <w:t>17</w:t>
            </w:r>
          </w:p>
        </w:tc>
        <w:tc>
          <w:tcPr>
            <w:tcW w:type="dxa" w:w="5814"/>
          </w:tcPr>
          <w:p>
            <w:pPr>
              <w:pStyle w:val="null3"/>
            </w:pPr>
            <w:r>
              <w:rPr/>
              <w:t>（16）跟踪器重量：≤2.6kg（含电池和无线模块）</w:t>
            </w:r>
          </w:p>
        </w:tc>
      </w:tr>
      <w:tr>
        <w:tc>
          <w:tcPr>
            <w:tcW w:type="dxa" w:w="2076"/>
          </w:tcPr>
          <w:p/>
        </w:tc>
        <w:tc>
          <w:tcPr>
            <w:tcW w:type="dxa" w:w="415"/>
          </w:tcPr>
          <w:p>
            <w:pPr>
              <w:pStyle w:val="null3"/>
            </w:pPr>
            <w:r>
              <w:rPr/>
              <w:t>18</w:t>
            </w:r>
          </w:p>
        </w:tc>
        <w:tc>
          <w:tcPr>
            <w:tcW w:type="dxa" w:w="5814"/>
          </w:tcPr>
          <w:p>
            <w:pPr>
              <w:pStyle w:val="null3"/>
            </w:pPr>
            <w:r>
              <w:rPr/>
              <w:t>（17）防水箱尺寸：≤1000mm × 425mm × 280mm</w:t>
            </w:r>
          </w:p>
        </w:tc>
      </w:tr>
      <w:tr>
        <w:tc>
          <w:tcPr>
            <w:tcW w:type="dxa" w:w="2076"/>
          </w:tcPr>
          <w:p/>
        </w:tc>
        <w:tc>
          <w:tcPr>
            <w:tcW w:type="dxa" w:w="415"/>
          </w:tcPr>
          <w:p>
            <w:pPr>
              <w:pStyle w:val="null3"/>
            </w:pPr>
            <w:r>
              <w:rPr/>
              <w:t>19</w:t>
            </w:r>
          </w:p>
        </w:tc>
        <w:tc>
          <w:tcPr>
            <w:tcW w:type="dxa" w:w="5814"/>
          </w:tcPr>
          <w:p>
            <w:pPr>
              <w:pStyle w:val="null3"/>
            </w:pPr>
            <w:r>
              <w:rPr/>
              <w:t>（18）输出格式：.stl, .obj, .asc, .igs, .txt, .mk2等</w:t>
            </w:r>
          </w:p>
        </w:tc>
      </w:tr>
      <w:tr>
        <w:tc>
          <w:tcPr>
            <w:tcW w:type="dxa" w:w="2076"/>
          </w:tcPr>
          <w:p/>
        </w:tc>
        <w:tc>
          <w:tcPr>
            <w:tcW w:type="dxa" w:w="415"/>
          </w:tcPr>
          <w:p>
            <w:pPr>
              <w:pStyle w:val="null3"/>
            </w:pPr>
            <w:r>
              <w:rPr/>
              <w:t>20</w:t>
            </w:r>
          </w:p>
        </w:tc>
        <w:tc>
          <w:tcPr>
            <w:tcW w:type="dxa" w:w="5814"/>
          </w:tcPr>
          <w:p>
            <w:pPr>
              <w:pStyle w:val="null3"/>
            </w:pPr>
            <w:r>
              <w:rPr/>
              <w:t>（19）无线标准：Wi-Fi 6，802.11a/b/g/n/ac</w:t>
            </w:r>
          </w:p>
        </w:tc>
      </w:tr>
      <w:tr>
        <w:tc>
          <w:tcPr>
            <w:tcW w:type="dxa" w:w="2076"/>
          </w:tcPr>
          <w:p/>
        </w:tc>
        <w:tc>
          <w:tcPr>
            <w:tcW w:type="dxa" w:w="415"/>
          </w:tcPr>
          <w:p>
            <w:pPr>
              <w:pStyle w:val="null3"/>
            </w:pPr>
            <w:r>
              <w:rPr/>
              <w:t>21</w:t>
            </w:r>
          </w:p>
        </w:tc>
        <w:tc>
          <w:tcPr>
            <w:tcW w:type="dxa" w:w="5814"/>
          </w:tcPr>
          <w:p>
            <w:pPr>
              <w:pStyle w:val="null3"/>
            </w:pPr>
            <w:r>
              <w:rPr/>
              <w:t>（20）通信接口：USB3-B或千兆网口</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▲（21）系统集成：光笔测针、目标点全局扫描头</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▲（22）系统集成：动态3D激光投影定位装置，投影精度优于0.25mm</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▲（23）AR接口：扫描软件提供AR眼镜集成接口，眼镜自动连接上线</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▲（24）工作模式：单扫描仪、单跟踪器、跟踪器+扫描仪、跟踪器+光笔、动态3D激光投影定位、视觉实时自动跟踪定位。</w:t>
            </w:r>
          </w:p>
        </w:tc>
      </w:tr>
      <w:tr>
        <w:tc>
          <w:tcPr>
            <w:tcW w:type="dxa" w:w="2076"/>
          </w:tcPr>
          <w:p/>
        </w:tc>
        <w:tc>
          <w:tcPr>
            <w:tcW w:type="dxa" w:w="415"/>
          </w:tcPr>
          <w:p>
            <w:pPr>
              <w:pStyle w:val="null3"/>
            </w:pPr>
            <w:r>
              <w:rPr/>
              <w:t>26</w:t>
            </w:r>
          </w:p>
        </w:tc>
        <w:tc>
          <w:tcPr>
            <w:tcW w:type="dxa" w:w="5814"/>
          </w:tcPr>
          <w:p>
            <w:pPr>
              <w:pStyle w:val="null3"/>
            </w:pPr>
            <w:r>
              <w:rPr/>
              <w:t>（25）扫描数据处理中心：性能满足120fps扫描数据并行实时处理，具体配置如下：① 2路中央处理单元，≥64核，≥128线程，基准频率≥3.1GHz；② 8通道DDR5内存，单通道≥64GB；③ 1个≥980G U.2 NVMe SSD，2个≥16TB 企业级SATA HDD；④ ≥4路Ampere架构并行处理单元，单路6912CUDA核心、80GB HBM2e；⑤ ≥1张双口10G以太网卡；⑥ ≥1个3000W白金电源；⑦ 提供不少于3年技术支持，7X24服务，2小时内快速响应上门，提供正式承诺函。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自动化摄影测量系统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该系统通过高分辨率相机多角度拍摄，可实现大型构件表面数千至上万个标志点的快速提取与三维坐标精密测量，捕捉物体关键尺寸。</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▲（1）测量精度(mm)：基准尺测量误差≤±0.02mm</w:t>
            </w:r>
          </w:p>
        </w:tc>
      </w:tr>
      <w:tr>
        <w:tc>
          <w:tcPr>
            <w:tcW w:type="dxa" w:w="2076"/>
          </w:tcPr>
          <w:p/>
        </w:tc>
        <w:tc>
          <w:tcPr>
            <w:tcW w:type="dxa" w:w="415"/>
          </w:tcPr>
          <w:p>
            <w:pPr>
              <w:pStyle w:val="null3"/>
            </w:pPr>
            <w:r>
              <w:rPr/>
              <w:t>3</w:t>
            </w:r>
          </w:p>
        </w:tc>
        <w:tc>
          <w:tcPr>
            <w:tcW w:type="dxa" w:w="5814"/>
          </w:tcPr>
          <w:p>
            <w:pPr>
              <w:pStyle w:val="null3"/>
            </w:pPr>
            <w:r>
              <w:rPr/>
              <w:t>（2）相机配置、参数：≧4500万像素；传感器尺寸≥35.9mm×23.9mm；120幅/秒连拍；快门1/32000-30秒；ISO 64-25600；5轴防抖；全尺寸HDMI接口</w:t>
            </w:r>
          </w:p>
        </w:tc>
      </w:tr>
      <w:tr>
        <w:tc>
          <w:tcPr>
            <w:tcW w:type="dxa" w:w="2076"/>
          </w:tcPr>
          <w:p/>
        </w:tc>
        <w:tc>
          <w:tcPr>
            <w:tcW w:type="dxa" w:w="415"/>
          </w:tcPr>
          <w:p>
            <w:pPr>
              <w:pStyle w:val="null3"/>
            </w:pPr>
            <w:r>
              <w:rPr/>
              <w:t>4</w:t>
            </w:r>
          </w:p>
        </w:tc>
        <w:tc>
          <w:tcPr>
            <w:tcW w:type="dxa" w:w="5814"/>
          </w:tcPr>
          <w:p>
            <w:pPr>
              <w:pStyle w:val="null3"/>
            </w:pPr>
            <w:r>
              <w:rPr/>
              <w:t>（3）光场：闪光灯</w:t>
            </w:r>
          </w:p>
        </w:tc>
      </w:tr>
      <w:tr>
        <w:tc>
          <w:tcPr>
            <w:tcW w:type="dxa" w:w="2076"/>
          </w:tcPr>
          <w:p/>
        </w:tc>
        <w:tc>
          <w:tcPr>
            <w:tcW w:type="dxa" w:w="415"/>
          </w:tcPr>
          <w:p>
            <w:pPr>
              <w:pStyle w:val="null3"/>
            </w:pPr>
            <w:r>
              <w:rPr/>
              <w:t>5</w:t>
            </w:r>
          </w:p>
        </w:tc>
        <w:tc>
          <w:tcPr>
            <w:tcW w:type="dxa" w:w="5814"/>
          </w:tcPr>
          <w:p>
            <w:pPr>
              <w:pStyle w:val="null3"/>
            </w:pPr>
            <w:r>
              <w:rPr/>
              <w:t>（4）镜头：Z 28mm、Z 35mm、Z 50mm定焦镜头；Z 24-70mm变焦镜头</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▲（5）尺度校正基准：长度基准尺</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▲（6）相机校准方式：自校准</w:t>
            </w:r>
          </w:p>
        </w:tc>
      </w:tr>
      <w:tr>
        <w:tc>
          <w:tcPr>
            <w:tcW w:type="dxa" w:w="2076"/>
          </w:tcPr>
          <w:p/>
        </w:tc>
        <w:tc>
          <w:tcPr>
            <w:tcW w:type="dxa" w:w="415"/>
          </w:tcPr>
          <w:p>
            <w:pPr>
              <w:pStyle w:val="null3"/>
            </w:pPr>
            <w:r>
              <w:rPr/>
              <w:t>8</w:t>
            </w:r>
          </w:p>
        </w:tc>
        <w:tc>
          <w:tcPr>
            <w:tcW w:type="dxa" w:w="5814"/>
          </w:tcPr>
          <w:p>
            <w:pPr>
              <w:pStyle w:val="null3"/>
            </w:pPr>
            <w:r>
              <w:rPr/>
              <w:t>（7）标记点识别：圆形标记点</w:t>
            </w:r>
          </w:p>
        </w:tc>
      </w:tr>
      <w:tr>
        <w:tc>
          <w:tcPr>
            <w:tcW w:type="dxa" w:w="2076"/>
          </w:tcPr>
          <w:p/>
        </w:tc>
        <w:tc>
          <w:tcPr>
            <w:tcW w:type="dxa" w:w="415"/>
          </w:tcPr>
          <w:p>
            <w:pPr>
              <w:pStyle w:val="null3"/>
            </w:pPr>
            <w:r>
              <w:rPr/>
              <w:t>9</w:t>
            </w:r>
          </w:p>
        </w:tc>
        <w:tc>
          <w:tcPr>
            <w:tcW w:type="dxa" w:w="5814"/>
          </w:tcPr>
          <w:p>
            <w:pPr>
              <w:pStyle w:val="null3"/>
            </w:pPr>
            <w:r>
              <w:rPr/>
              <w:t>（8）编码点：磁吸编码点</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▲（9）匹配方式：编码（工业级）自动匹配</w:t>
            </w:r>
          </w:p>
        </w:tc>
      </w:tr>
      <w:tr>
        <w:tc>
          <w:tcPr>
            <w:tcW w:type="dxa" w:w="2076"/>
          </w:tcPr>
          <w:p/>
        </w:tc>
        <w:tc>
          <w:tcPr>
            <w:tcW w:type="dxa" w:w="415"/>
          </w:tcPr>
          <w:p>
            <w:pPr>
              <w:pStyle w:val="null3"/>
            </w:pPr>
            <w:r>
              <w:rPr/>
              <w:t>11</w:t>
            </w:r>
          </w:p>
        </w:tc>
        <w:tc>
          <w:tcPr>
            <w:tcW w:type="dxa" w:w="5814"/>
          </w:tcPr>
          <w:p>
            <w:pPr>
              <w:pStyle w:val="null3"/>
            </w:pPr>
            <w:r>
              <w:rPr/>
              <w:t>（10）数据传输方式：闪存卡</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▲（11）工作模式：手持相机运动拍摄；协作臂装载相机运动拍摄</w:t>
            </w:r>
          </w:p>
        </w:tc>
      </w:tr>
      <w:tr>
        <w:tc>
          <w:tcPr>
            <w:tcW w:type="dxa" w:w="2076"/>
          </w:tcPr>
          <w:p/>
        </w:tc>
        <w:tc>
          <w:tcPr>
            <w:tcW w:type="dxa" w:w="415"/>
          </w:tcPr>
          <w:p>
            <w:pPr>
              <w:pStyle w:val="null3"/>
            </w:pPr>
            <w:r>
              <w:rPr/>
              <w:t>13</w:t>
            </w:r>
          </w:p>
        </w:tc>
        <w:tc>
          <w:tcPr>
            <w:tcW w:type="dxa" w:w="5814"/>
          </w:tcPr>
          <w:p>
            <w:pPr>
              <w:pStyle w:val="null3"/>
            </w:pPr>
            <w:r>
              <w:rPr/>
              <w:t>（12）机械臂：CR5AS协作臂，额定负载≥5公斤，工作半径≥900mm，重复定位精度优于±0.02mm，配3D结构光相机和六维力传感器，5-15cm安全感应。</w:t>
            </w:r>
          </w:p>
        </w:tc>
      </w:tr>
      <w:tr>
        <w:tc>
          <w:tcPr>
            <w:tcW w:type="dxa" w:w="2076"/>
          </w:tcPr>
          <w:p/>
        </w:tc>
        <w:tc>
          <w:tcPr>
            <w:tcW w:type="dxa" w:w="415"/>
          </w:tcPr>
          <w:p>
            <w:pPr>
              <w:pStyle w:val="null3"/>
            </w:pPr>
            <w:r>
              <w:rPr/>
              <w:t>14</w:t>
            </w:r>
          </w:p>
        </w:tc>
        <w:tc>
          <w:tcPr>
            <w:tcW w:type="dxa" w:w="5814"/>
          </w:tcPr>
          <w:p>
            <w:pPr>
              <w:pStyle w:val="null3"/>
            </w:pPr>
            <w:r>
              <w:rPr/>
              <w:t>（13）附件配置：机械臂1台、数据处理单元1个、因瓦合金钢基准尺（长度1米）2根、标定板1个、荧光标志球5盒、磁吸编码点1套、亚光标志点1卷、荧光标志点2盒、闪光灯1个、闪存卡1个、电池3块、蓝牙遥控器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采购包2（高性能光谱成像与三维测量平台（采购包2））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自合同签订生效之日起90个日历天内完成供货、安装、调试、验收合格并交付使用。</w:t>
            </w:r>
          </w:p>
        </w:tc>
      </w:tr>
      <w:tr>
        <w:tc>
          <w:tcPr>
            <w:tcW w:type="dxa" w:w="4153"/>
          </w:tcPr>
          <w:p>
            <w:pPr>
              <w:pStyle w:val="null3"/>
            </w:pPr>
            <w:r>
              <w:rPr/>
              <w:t>标的提供的地点</w:t>
            </w:r>
          </w:p>
        </w:tc>
        <w:tc>
          <w:tcPr>
            <w:tcW w:type="dxa" w:w="4153"/>
          </w:tcPr>
          <w:p>
            <w:pPr>
              <w:pStyle w:val="null3"/>
            </w:pPr>
            <w:r>
              <w:rPr/>
              <w:t>★采购人指定地点，详细地址为： 佛山大学仙溪校区。</w:t>
            </w:r>
          </w:p>
        </w:tc>
      </w:tr>
      <w:tr>
        <w:tc>
          <w:tcPr>
            <w:tcW w:type="dxa" w:w="4153"/>
          </w:tcPr>
          <w:p>
            <w:pPr>
              <w:pStyle w:val="null3"/>
            </w:pPr>
            <w:r>
              <w:rPr/>
              <w:t>付款方式</w:t>
            </w:r>
          </w:p>
        </w:tc>
        <w:tc>
          <w:tcPr>
            <w:tcW w:type="dxa" w:w="4153"/>
          </w:tcPr>
          <w:p>
            <w:pPr>
              <w:pStyle w:val="null3"/>
            </w:pPr>
            <w:r>
              <w:rPr/>
              <w:t>1期：支付比例50%,★付款方式：采购人在合同签订生效并收到中标人开具的正式发票后10个工作日内，采购人向中标人支付合同总额的50%。</w:t>
            </w:r>
          </w:p>
          <w:p>
            <w:pPr>
              <w:pStyle w:val="null3"/>
            </w:pPr>
            <w:r>
              <w:rPr/>
              <w:t>2期：支付比例50%,★付款方式：全部货物到货完成安装、调试并通过验收后，采购人在收到中标人开具的正式发票后10个工作日内，采购人向中标人支付合同总额的50%。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1.验收人员：①采购人（申购单位非采购项目经办人）；②校内外专家或其委托的第三方机构；③中标供应商；④学校信息办（信息化建设项目，如需）等，具体参与人员以采购人最终确认为准。 2.验收费用：验收所需要的费用由采购人支付。 3.验收时间：采购人在收到中标人项目验收申请之日起7日内，按国家有关规定、规范、学校有关规定组织履约验收。 4.验收方式：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5.其他验收要求：①中标人将货物的用户手册、保修手册、有关单证资料及备品备件、随机工具等交付给采购人，使用操作及安全须知等重要资料应附有中文说明。②货物为原制造商制造的全新产品，无污染，无侵权行为、表面无划损、无任何缺陷隐患，在中国境内可依规安全合法使用。所有随设备的附件必须齐全。③设备到货并经中标人技术人员安装后，采购人有权委托有资质的单位对上述设备进行校准或检验，设备校准或检定所需的费用由中标人负担。 6.验收标准依次序对照适用标准为： ①符合中华人民共和国国家安全质量标准、环保标准或行业标准； ②符合招标文件和响应承诺中采购人认可的合理最佳配置、参数及各项要求； ③货物来源国家官方标准。 上述标准必须是有关官方机构发布的最新版本的标准。 7.凡列入强制性产品认证目录内的产品在验收时中标人必须出具CCC认证证书复印件。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1.报价方式为本项目目的地的固定总价包干。2.投标报价指投标人为完成本项目所收取的全部费用，包含但不限于以下费用：货物及零配件成本费、运输费、装卸费、保险费、安装费及安装设备所需的配件及一切相关费用、调试费、材料费、技术服务费（含联络费、培训费、质保费）、各项税费（如有）及不可预见费等完成本招标内容所需的一切费用。 3.投标人须考虑本项目在实施期间的一切可能产生的费用。4.投标报价不得高于本项目的采购项目预算金额，分项报价不得高于分项预算总价，否则视为无效报价，作无效投标处理。 ★（二）付款方式补充：1.结算方式：转账结算（银行转账）。2.付款方：采购人；收款方：中标人。3.开具发票：中标人收款时必须持有效发票。收款方、出具发票方、合同乙方均必须与中标人名称一致【如采购进口免税产品，合同生效后，采购人向中标人支付合同预付款时（中标人收款时不需提供有效发票），整体项目安装调试完成并通过验收合格后，中标人按学校报账相关规定提供外贸合同、外贸发票、免表、报关单等资料后，采购人向中标人支付合同款项】。4.若非采购人原因（包括但不限于不可抗力）导致到账时间延迟，采购人不承担相应责任。5.付款期间如因特殊情况需调整，由双方协商处理。 ★（三）质量保证期：1.质量保证期（简称“质保期”）为：自项目验收合格交付之日起1年。2.若国家或生产厂家对本项目所涉及货物的质保期的规定高于本项目的要求，应按国家或生产厂家的规定执行。3.在质保期内提供整机硬件保修，原厂工程师上门服务。4.质保期内，在非人为因素情况下，一切维修换件保养费用和备品备件均由中标人提供。如因货物自身故障致停用时间累计超过20天时，则故障设备的质保期在状态恢复正常时重新计算或对故障设备予以重新更换。5.任何时候，中标人均不能免除因货物本身的缺陷所应负的责任。6.质保期内所产生的费用由中标人负责，质保期过后中标人仍然承担对相关设备的维护，但所产生费用由采购人承担。 ★（四）物流服务：1.包装：中标人所供货物必须为制造商原厂包装，包装质量符合国家相关标准和行业要求。货物要求有包装材料保护运至现场。因包装不良造成的损失由中标人负责。2.运输：中标人根据采购人指定的安装地点，负责将货物材料运送到现场，在此过程中的全部运输（包括但不限于装卸车、货物现场的搬运）所产生的全部费用由中标人负责。3.装卸：各种货物，必须提供装箱清单，按装箱清单验收货物。4.保管：货物在现场的保管由中标人负责，直至项目安装、验收完毕。 ★（五）安装调试：1.以符合招标文件要求和响应承诺的前提下，中标人将设备（系统）安装并调试至正常运行的最佳状态且双方均认为满意。2.人员及工作要求：中标人应设安装负责人，负责安装协调管理工作。3.安装工具：安装所需工具设施物料由中标人自备、自费运到现场，完工后自费搬走。4.调试：按国家相关验收规范进行。5.其他：设备的拆箱、安装、通电、调试等项工作由中标人负责，但必须在采购人指定人员的参与下进行。调试的原始记录须经各方签字后作为验收的文件之一。6.中标人需按照采购人设备布置及现场情况进行所供设备的放置、线路敷设、安装、调试及现场复原等。 ★（六）培训：1.基本要求：中标人须根据采购人的要求，安排熟悉本项目的专业技术人员在采购人指定的地点向采购人提供全面的产品使用、维护的培训，培训次数以采购人确认为准。2.目的：确保采购人能够对设备、系统有足够的了解，能够独立进行日常操作、管理和维护。3.培训资料：中标人必须为所有被培训人员提供培训用文字资料和讲义等相关用品。所有的资料必须是中文书写。4.培训费用：所有与本项目有关的培训费用包括差旅、食宿、教材、资料等由中标人负责，均计入投标报价中。 ★（七）售后服务：1.对采购人的服务通知，中标人必须在接报后2小时内响应，24小时内到达现场，48小时内处理完毕。若是在48小时内仍未能有效解决，中标人必须提供相同的型号设备进行替换，不得影响采购人的正常工作业务。如要更换故障零部件，须是同品牌、类型相一致或同类同等档次的零部件，且须经采购人同意。 ★（八）资料提交要求：1.中标人供货时应提供的资料内容：（1）制造的产品必须提供出厂合格证，并提供采购人名下终端客户保修注册资料。（2）关键产品/主机设备的用户手册、保修手册、有关单证资料及配备件、随机工具等，使用操作及安全须知等重要资料应附有中文说明。 ★（九）知识产权及保密要求：1.知识产权：中标人必须保证，采购人在中华人民共和国境内使用本项目货物、资料、技术、服务或其任何一部分时，享有不受限制的无偿使用权，如有第三方向采购人提出侵犯其专利权、商标权或其它知识产权的主张，该责任应由中标人承担。2.保密要求：（1）项目实施服务过程中至中标人正式向采购人交付技术文档资料时止，中标人必须采取措施对本项目实施过程中的数据、源代码、技术文档等资料保密，否则，由于中标人过错导致的上述资料泄密的，中标人必须承担一切责任。项目完成后，采购人、中标人双方均有责任对本项目的技术保密承担责任。（2）未经中标人事先书面同意，采购人不得将由中标人为本合同提供的条文、规格、计划、图纸、模型、样品或资料提供给与本合同无关的任何第三方，不得将其用于履行本项目之外的其它用途。即使向与履行本合同有关的人员提供，也应注意保密并限于履行合同所必需的范围。 ★（十）政策性要求：1.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2.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 （十一）采购产品要求：1.本采购包设备允许进口产品参与投标，投标人在投标时既可提供本国产品，也可提供进口产品。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物理光学仪器</w:t>
            </w:r>
          </w:p>
        </w:tc>
        <w:tc>
          <w:tcPr>
            <w:tcW w:type="dxa" w:w="831"/>
          </w:tcPr>
          <w:p>
            <w:pPr>
              <w:pStyle w:val="null3"/>
              <w:jc w:val="left"/>
            </w:pPr>
            <w:r>
              <w:rPr/>
              <w:t>多功能晶圆形貌测量系统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1,245,000.00</w:t>
            </w:r>
          </w:p>
        </w:tc>
        <w:tc>
          <w:tcPr>
            <w:tcW w:type="dxa" w:w="831"/>
          </w:tcPr>
          <w:p>
            <w:pPr>
              <w:pStyle w:val="null3"/>
              <w:jc w:val="right"/>
            </w:pPr>
            <w:r>
              <w:rPr/>
              <w:t>1,245,000.00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多功能晶圆形貌测量系统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测量能力与适用范围：该系统应能实现从纳米级形貌厚度测量，图像清晰、噪声低、测量精度高，能够满足晶圆制造、光电器件及微结构样品检测的多层次科研需求。</w:t>
            </w:r>
          </w:p>
        </w:tc>
      </w:tr>
      <w:tr>
        <w:tc>
          <w:tcPr>
            <w:tcW w:type="dxa" w:w="2076"/>
          </w:tcPr>
          <w:p/>
        </w:tc>
        <w:tc>
          <w:tcPr>
            <w:tcW w:type="dxa" w:w="415"/>
          </w:tcPr>
          <w:p>
            <w:pPr>
              <w:pStyle w:val="null3"/>
            </w:pPr>
            <w:r>
              <w:rPr/>
              <w:t>2</w:t>
            </w:r>
          </w:p>
        </w:tc>
        <w:tc>
          <w:tcPr>
            <w:tcW w:type="dxa" w:w="5814"/>
          </w:tcPr>
          <w:p>
            <w:pPr>
              <w:pStyle w:val="null3"/>
            </w:pPr>
            <w:r>
              <w:rPr/>
              <w:t>（1）测厚范围：ST 为 15～1400μm，HR 为 4～900μm。</w:t>
            </w:r>
          </w:p>
        </w:tc>
      </w:tr>
      <w:tr>
        <w:tc>
          <w:tcPr>
            <w:tcW w:type="dxa" w:w="2076"/>
          </w:tcPr>
          <w:p/>
        </w:tc>
        <w:tc>
          <w:tcPr>
            <w:tcW w:type="dxa" w:w="415"/>
          </w:tcPr>
          <w:p>
            <w:pPr>
              <w:pStyle w:val="null3"/>
            </w:pPr>
            <w:r>
              <w:rPr/>
              <w:t>3</w:t>
            </w:r>
          </w:p>
        </w:tc>
        <w:tc>
          <w:tcPr>
            <w:tcW w:type="dxa" w:w="5814"/>
          </w:tcPr>
          <w:p>
            <w:pPr>
              <w:pStyle w:val="null3"/>
            </w:pPr>
            <w:r>
              <w:rPr/>
              <w:t>（2）测厚显示分辨率：≤10nm</w:t>
            </w:r>
          </w:p>
        </w:tc>
      </w:tr>
      <w:tr>
        <w:tc>
          <w:tcPr>
            <w:tcW w:type="dxa" w:w="2076"/>
          </w:tcPr>
          <w:p/>
        </w:tc>
        <w:tc>
          <w:tcPr>
            <w:tcW w:type="dxa" w:w="415"/>
          </w:tcPr>
          <w:p>
            <w:pPr>
              <w:pStyle w:val="null3"/>
            </w:pPr>
            <w:r>
              <w:rPr/>
              <w:t>4</w:t>
            </w:r>
          </w:p>
        </w:tc>
        <w:tc>
          <w:tcPr>
            <w:tcW w:type="dxa" w:w="5814"/>
          </w:tcPr>
          <w:p>
            <w:pPr>
              <w:pStyle w:val="null3"/>
            </w:pPr>
            <w:r>
              <w:rPr/>
              <w:t>（3）测厚精度（σ）：ST≤30nm，HR≤50nm</w:t>
            </w:r>
          </w:p>
        </w:tc>
      </w:tr>
      <w:tr>
        <w:tc>
          <w:tcPr>
            <w:tcW w:type="dxa" w:w="2076"/>
          </w:tcPr>
          <w:p/>
        </w:tc>
        <w:tc>
          <w:tcPr>
            <w:tcW w:type="dxa" w:w="415"/>
          </w:tcPr>
          <w:p>
            <w:pPr>
              <w:pStyle w:val="null3"/>
            </w:pPr>
            <w:r>
              <w:rPr/>
              <w:t>5</w:t>
            </w:r>
          </w:p>
        </w:tc>
        <w:tc>
          <w:tcPr>
            <w:tcW w:type="dxa" w:w="5814"/>
          </w:tcPr>
          <w:p>
            <w:pPr>
              <w:pStyle w:val="null3"/>
            </w:pPr>
            <w:r>
              <w:rPr/>
              <w:t>（4）探测光点扩散函数尺寸：≤50μm</w:t>
            </w:r>
          </w:p>
        </w:tc>
      </w:tr>
      <w:tr>
        <w:tc>
          <w:tcPr>
            <w:tcW w:type="dxa" w:w="2076"/>
          </w:tcPr>
          <w:p/>
        </w:tc>
        <w:tc>
          <w:tcPr>
            <w:tcW w:type="dxa" w:w="415"/>
          </w:tcPr>
          <w:p>
            <w:pPr>
              <w:pStyle w:val="null3"/>
            </w:pPr>
            <w:r>
              <w:rPr/>
              <w:t>6</w:t>
            </w:r>
          </w:p>
        </w:tc>
        <w:tc>
          <w:tcPr>
            <w:tcW w:type="dxa" w:w="5814"/>
          </w:tcPr>
          <w:p>
            <w:pPr>
              <w:pStyle w:val="null3"/>
            </w:pPr>
            <w:r>
              <w:rPr/>
              <w:t>（5）扫描模式：支持螺旋式扫描方式，扫描过程连续、平稳，满足大面积形貌测量需求：螺旋式扫描（最小直径步距≤100μm，最小圆周步距≤0.03°）</w:t>
            </w:r>
          </w:p>
        </w:tc>
      </w:tr>
      <w:tr>
        <w:tc>
          <w:tcPr>
            <w:tcW w:type="dxa" w:w="2076"/>
          </w:tcPr>
          <w:p/>
        </w:tc>
        <w:tc>
          <w:tcPr>
            <w:tcW w:type="dxa" w:w="415"/>
          </w:tcPr>
          <w:p>
            <w:pPr>
              <w:pStyle w:val="null3"/>
            </w:pPr>
            <w:r>
              <w:rPr/>
              <w:t>7</w:t>
            </w:r>
          </w:p>
        </w:tc>
        <w:tc>
          <w:tcPr>
            <w:tcW w:type="dxa" w:w="5814"/>
          </w:tcPr>
          <w:p>
            <w:pPr>
              <w:pStyle w:val="null3"/>
            </w:pPr>
            <w:r>
              <w:rPr/>
              <w:t>（6）测量速度：测量速度可调，范围为 0.5 ~ 2 min / 晶圆</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▲（7）数据处理与分析功能</w:t>
            </w:r>
          </w:p>
          <w:p>
            <w:pPr>
              <w:pStyle w:val="null3"/>
            </w:pPr>
            <w:r>
              <w:rPr/>
              <w:t>系统应配套相关专业分析软件，具备对晶圆翘曲、厚度变化、局部平整度等关键几何特性进行量化测量的能力，至少满足以下4项参数：</w:t>
            </w:r>
          </w:p>
          <w:p>
            <w:pPr>
              <w:pStyle w:val="null3"/>
            </w:pPr>
            <w:r>
              <w:rPr/>
              <w:t>①　晶圆整体弯曲度（GBIR）</w:t>
            </w:r>
          </w:p>
          <w:p>
            <w:pPr>
              <w:pStyle w:val="null3"/>
            </w:pPr>
            <w:r>
              <w:rPr/>
              <w:t>②　全局平整度（GFLD、GFLR）</w:t>
            </w:r>
          </w:p>
          <w:p>
            <w:pPr>
              <w:pStyle w:val="null3"/>
            </w:pPr>
            <w:r>
              <w:rPr/>
              <w:t>③　局部平整度（SBIR、SFQD、SFQR）</w:t>
            </w:r>
          </w:p>
          <w:p>
            <w:pPr>
              <w:pStyle w:val="null3"/>
            </w:pPr>
            <w:r>
              <w:rPr/>
              <w:t>④　边缘平整度（ESFQR）</w:t>
            </w:r>
          </w:p>
          <w:p>
            <w:pPr>
              <w:pStyle w:val="null3"/>
            </w:pPr>
            <w:r>
              <w:rPr/>
              <w:t>⑤　总体厚度变化(TTV)</w:t>
            </w:r>
          </w:p>
          <w:p>
            <w:pPr>
              <w:pStyle w:val="null3"/>
            </w:pPr>
            <w:r>
              <w:rPr/>
              <w:t>⑥　局部厚度变化（LTV）</w:t>
            </w:r>
          </w:p>
          <w:p>
            <w:pPr>
              <w:pStyle w:val="null3"/>
            </w:pPr>
            <w:r>
              <w:rPr/>
              <w:t>⑦　弯曲度（BOW）</w:t>
            </w:r>
          </w:p>
          <w:p>
            <w:pPr>
              <w:pStyle w:val="null3"/>
            </w:pPr>
            <w:r>
              <w:rPr/>
              <w:t>⑧　翘曲度（WARP）</w:t>
            </w:r>
          </w:p>
          <w:p>
            <w:pPr>
              <w:pStyle w:val="null3"/>
            </w:pPr>
            <w:r>
              <w:rPr/>
              <w:t>数据分析功能：</w:t>
            </w:r>
          </w:p>
          <w:p>
            <w:pPr>
              <w:pStyle w:val="null3"/>
            </w:pPr>
            <w:r>
              <w:rPr/>
              <w:t>①　支持二维、三维形貌图像显示</w:t>
            </w:r>
          </w:p>
          <w:p>
            <w:pPr>
              <w:pStyle w:val="null3"/>
            </w:pPr>
            <w:r>
              <w:rPr/>
              <w:t>②　支持形貌截面分析、统计分析及趋势分析</w:t>
            </w:r>
          </w:p>
          <w:p>
            <w:pPr>
              <w:pStyle w:val="null3"/>
            </w:pPr>
            <w:r>
              <w:rPr/>
              <w:t>③　支持测量数据导出，格式不少于常用数据格式（如 CSV、TXT 等）软件稳定性与可扩展性：</w:t>
            </w:r>
          </w:p>
          <w:p>
            <w:pPr>
              <w:pStyle w:val="null3"/>
            </w:pPr>
            <w:r>
              <w:rPr/>
              <w:t>软件应运行稳定，界面友好，支持参数自定义设置，便于科研与工艺优化使用。</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▲（8）附件配置：相机、控制平台、厚度测量分析软件、粗糙度分析软件、TMS 用控制终端，以及系统运行所需的全部相配套附件、线缆及接口模块等。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采购包3（高性能光谱成像与三维测量平台（采购包3））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自合同签订生效之日起90个日历天内完成供货、安装、调试、验收合格并交付使用。</w:t>
            </w:r>
          </w:p>
        </w:tc>
      </w:tr>
      <w:tr>
        <w:tc>
          <w:tcPr>
            <w:tcW w:type="dxa" w:w="4153"/>
          </w:tcPr>
          <w:p>
            <w:pPr>
              <w:pStyle w:val="null3"/>
            </w:pPr>
            <w:r>
              <w:rPr/>
              <w:t>标的提供的地点</w:t>
            </w:r>
          </w:p>
        </w:tc>
        <w:tc>
          <w:tcPr>
            <w:tcW w:type="dxa" w:w="4153"/>
          </w:tcPr>
          <w:p>
            <w:pPr>
              <w:pStyle w:val="null3"/>
            </w:pPr>
            <w:r>
              <w:rPr/>
              <w:t>★采购人指定地点，详细地址为： 佛山大学仙溪校区。</w:t>
            </w:r>
          </w:p>
        </w:tc>
      </w:tr>
      <w:tr>
        <w:tc>
          <w:tcPr>
            <w:tcW w:type="dxa" w:w="4153"/>
          </w:tcPr>
          <w:p>
            <w:pPr>
              <w:pStyle w:val="null3"/>
            </w:pPr>
            <w:r>
              <w:rPr/>
              <w:t>付款方式</w:t>
            </w:r>
          </w:p>
        </w:tc>
        <w:tc>
          <w:tcPr>
            <w:tcW w:type="dxa" w:w="4153"/>
          </w:tcPr>
          <w:p>
            <w:pPr>
              <w:pStyle w:val="null3"/>
            </w:pPr>
            <w:r>
              <w:rPr/>
              <w:t>1期：支付比例50%,★付款方式：采购人在合同签订生效并收到中标人开具的正式发票后10个工作日内，采购人向中标人支付合同总额的50%。</w:t>
            </w:r>
          </w:p>
          <w:p>
            <w:pPr>
              <w:pStyle w:val="null3"/>
            </w:pPr>
            <w:r>
              <w:rPr/>
              <w:t>2期：支付比例50%,★付款方式：全部货物到货完成安装、调试并通过验收后，采购人在收到中标人开具的正式发票后10个工作日内，采购人向中标人支付合同总额的50%。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1.验收人员：①采购人（申购单位非采购项目经办人）；②校内外专家或其委托的第三方机构；③中标供应商；④学校信息办（信息化建设项目，如需）等，具体参与人员以采购人最终确认为准。 2.验收费用：验收所需要的费用由采购人支付。 3.验收时间：采购人在收到中标人项目验收申请之日起7日内，按国家有关规定、规范、学校有关规定组织履约验收。 4.验收方式：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5.其他验收要求：①中标人将货物的用户手册、保修手册、有关单证资料及备品备件、随机工具等交付给采购人，使用操作及安全须知等重要资料应附有中文说明。②货物为原制造商制造的全新产品，无污染，无侵权行为、表面无划损、无任何缺陷隐患，在中国境内可依规安全合法使用。所有随设备的附件必须齐全。③设备到货并经中标人技术人员安装后，采购人有权委托有资质的单位对上述设备进行校准或检验，设备校准或检定所需的费用由中标人负担。 6.验收标准依次序对照适用标准为： ①符合中华人民共和国国家安全质量标准、环保标准或行业标准； ②符合招标文件和响应承诺中采购人认可的合理最佳配置、参数及各项要求； ③货物来源国家官方标准。 上述标准必须是有关官方机构发布的最新版本的标准。 7.凡列入强制性产品认证目录内的产品在验收时中标人必须出具CCC认证证书复印件。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1.报价方式为本项目目的地的固定总价包干。2.投标报价指投标人为完成本项目所收取的全部费用，包含但不限于以下费用：货物及零配件成本费、运输费、装卸费、保险费、安装费及安装设备所需的配件及一切相关费用、调试费、材料费、技术服务费（含联络费、培训费、质保费）、各项税费（如有）及不可预见费等完成本招标内容所需的一切费用。 3.投标人须考虑本项目在实施期间的一切可能产生的费用。4.投标报价不得高于本项目的采购项目预算金额，分项报价不得高于分项预算总价，否则视为无效报价，作无效投标处理。 ★（二）付款方式补充：1.结算方式：转账结算（银行转账）。2.付款方：采购人；收款方：中标人。3.开具发票：中标人收款时必须持有效发票。收款方、出具发票方、合同乙方均必须与中标人名称一致【如采购进口免税产品，合同生效后，采购人向中标人支付合同预付款时（中标人收款时不需提供有效发票），整体项目安装调试完成并通过验收合格后，中标人按学校报账相关规定提供外贸合同、外贸发票、免表、报关单等资料后，采购人向中标人支付合同款项】。4.若非采购人原因（包括但不限于不可抗力）导致到账时间延迟，采购人不承担相应责任。5.付款期间如因特殊情况需调整，由双方协商处理。 ★（三）质量保证期：1.质量保证期（简称“质保期”）为：自项目验收合格交付之日起1年。2.若国家或生产厂家对本项目所涉及货物的质保期的规定高于本项目的要求，应按国家或生产厂家的规定执行。3.在质保期内提供整机硬件保修，原厂工程师上门服务。4.质保期内，在非人为因素情况下，一切维修换件保养费用和备品备件均由中标人提供。如因货物自身故障致停用时间累计超过20天时，则故障设备的质保期在状态恢复正常时重新计算或对故障设备予以重新更换。5.任何时候，中标人均不能免除因货物本身的缺陷所应负的责任。6.质保期内所产生的费用由中标人负责，质保期过后中标人仍然承担对相关设备的维护，但所产生费用由采购人承担。 ★（四）物流服务：1.包装：中标人所供货物必须为制造商原厂包装，包装质量符合国家相关标准和行业要求。货物要求有包装材料保护运至现场。因包装不良造成的损失由中标人负责。2.运输：中标人根据采购人指定的安装地点，负责将货物材料运送到现场，在此过程中的全部运输（包括但不限于装卸车、货物现场的搬运）所产生的全部费用由中标人负责。3.装卸：各种货物，必须提供装箱清单，按装箱清单验收货物。4.保管：货物在现场的保管由中标人负责，直至项目安装、验收完毕。 ★（五）安装调试：1.以符合招标文件要求和响应承诺的前提下，中标人将设备（系统）安装并调试至正常运行的最佳状态且双方均认为满意。2.人员及工作要求：中标人应设安装负责人，负责安装协调管理工作。3.安装工具：安装所需工具设施物料由中标人自备、自费运到现场，完工后自费搬走。4.调试：按国家相关验收规范进行。5.其他：设备的拆箱、安装、通电、调试等项工作由中标人负责，但必须在采购人指定人员的参与下进行。调试的原始记录须经各方签字后作为验收的文件之一。6.中标人需按照采购人设备布置及现场情况进行所供设备的放置、线路敷设、安装、调试及现场复原等。 ★（六）培训：1.基本要求：中标人须根据采购人的要求，安排熟悉本项目的专业技术人员在采购人指定的地点向采购人提供全面的产品使用、维护的培训，培训次数以采购人确认为准。2.目的：确保采购人能够对设备、系统有足够的了解，能够独立进行日常操作、管理和维护。3.培训资料：中标人必须为所有被培训人员提供培训用文字资料和讲义等相关用品。所有的资料必须是中文书写。4.培训费用：所有与本项目有关的培训费用包括差旅、食宿、教材、资料等由中标人负责，均计入投标报价中。 ★（七）售后服务：1.对采购人的服务通知，中标人必须在接报后2小时内响应，24小时内到达现场，48小时内处理完毕。若是在48小时内仍未能有效解决，中标人必须提供相同的型号设备进行替换，不得影响采购人的正常工作业务。如要更换故障零部件，须是同品牌、类型相一致或同类同等档次的零部件，且须经采购人同意。 ★（八）资料提交要求：1.中标人供货时应提供的资料内容：（1）制造的产品必须提供出厂合格证，并提供采购人名下终端客户保修注册资料。（2）关键产品/主机设备的用户手册、保修手册、有关单证资料及配备件、随机工具等，使用操作及安全须知等重要资料应附有中文说明。 ★（九）知识产权及保密要求：1.知识产权：中标人必须保证，采购人在中华人民共和国境内使用本项目货物、资料、技术、服务或其任何一部分时，享有不受限制的无偿使用权，如有第三方向采购人提出侵犯其专利权、商标权或其它知识产权的主张，该责任应由中标人承担。2.保密要求：（1）项目实施服务过程中至中标人正式向采购人交付技术文档资料时止，中标人必须采取措施对本项目实施过程中的数据、源代码、技术文档等资料保密，否则，由于中标人过错导致的上述资料泄密的，中标人必须承担一切责任。项目完成后，采购人、中标人双方均有责任对本项目的技术保密承担责任。（2）未经中标人事先书面同意，采购人不得将由中标人为本合同提供的条文、规格、计划、图纸、模型、样品或资料提供给与本合同无关的任何第三方，不得将其用于履行本项目之外的其它用途。即使向与履行本合同有关的人员提供，也应注意保密并限于履行合同所必需的范围。 ★（十）政策性要求：1.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2.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 （十一）采购产品要求：1.本采购包设备允许进口产品参与投标，投标人在投标时既可提供本国产品，也可提供进口产品。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物理光学仪器</w:t>
            </w:r>
          </w:p>
        </w:tc>
        <w:tc>
          <w:tcPr>
            <w:tcW w:type="dxa" w:w="831"/>
          </w:tcPr>
          <w:p>
            <w:pPr>
              <w:pStyle w:val="null3"/>
              <w:jc w:val="left"/>
            </w:pPr>
            <w:r>
              <w:rPr/>
              <w:t>高光谱暗场成像测试系统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高光谱暗场成像测试系统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该系统通过暗场照明方式实现对微纳结构表面散射光、局域表面等离激元、光子晶体模式及发光材料微区光谱特性的无损检测，可有效表征材料的光学响应、缺陷态分布及结构色形成机制。</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▲（1）光学显微成像系统 该系统采用研究级正置光学结构，放大倍数范围50x~1000x，物镜倍率为5X、10X、20X、50X、100X，配置6位观察功能模块，具备反射光明场、反射暗场、及透射光明场观察功能，并预留偏光与DIC 微分干涉等高级成像模块的扩展接口。显微镜光学系统采用无限远色差校正与反差增强型设计，有效降低杂散光干扰，显著提升成像分辨率、对比度与色彩还原度。</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▲（2）光学性能与成像单元 采用高透过率、低色散萤石玻璃物镜，在全谱段（约400–1000 nm）内具有优良的色差与球差校正性能，保证短波段透射率与高反差成像。物镜转盘可容纳不少于6 个物镜，并带有光强亮度记忆功能，切换物镜时自动调整到预设光强，每个目镜可单独进行屈光度调整，视场数≥23mm。</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▲（3）照明与载物系统 配备高亮度、长寿命LED 照明单元，寿命≥55000小时，光源带有ECO节能环保功能，延长光源寿命，可实现均匀照明，消除照明色差与色温校正。机械式载物台定位精度高，操作平稳，并配备汞灯荧光光源含紫色及绿色波长模块模块。</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▲（4）高光谱暗场成像模块 系统集成高灵敏暗场照明通道与高光谱成像检测单元，可实现单点、线扫及面扫采集模式。光谱仪影像校正结构（C–T 型），具备三光栅自动切换机构。光学平台，75 mm 焦距，光学分辨率：2.25nm@50微米可更换狭缝。</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▲（5）光谱探测与制冷CCD 配套科研级深制冷背照式CCD 探测器，2048像素阵列，可在400–1000 nm 范围内实现高灵敏光谱探测，探测范围必须延伸至 300 nm兼顾紫外高灵敏光谱探测需求。探测器采用多级热电制冷结构，保证低噪声、低暗电流运行。</w:t>
            </w:r>
          </w:p>
        </w:tc>
      </w:tr>
      <w:tr>
        <w:tc>
          <w:tcPr>
            <w:tcW w:type="dxa" w:w="2076"/>
          </w:tcPr>
          <w:p/>
        </w:tc>
        <w:tc>
          <w:tcPr>
            <w:tcW w:type="dxa" w:w="415"/>
          </w:tcPr>
          <w:p>
            <w:pPr>
              <w:pStyle w:val="null3"/>
            </w:pPr>
            <w:r>
              <w:rPr/>
              <w:t>7</w:t>
            </w:r>
          </w:p>
        </w:tc>
        <w:tc>
          <w:tcPr>
            <w:tcW w:type="dxa" w:w="5814"/>
          </w:tcPr>
          <w:p>
            <w:pPr>
              <w:pStyle w:val="null3"/>
            </w:pPr>
            <w:r>
              <w:rPr/>
              <w:t>（6）激发与光源配置 系统配置功率连续可调的激发光源与多激光通道（典型输出波长为405 nm），结合滤光片组可实现荧光激发与光谱发射测试。</w:t>
            </w:r>
          </w:p>
        </w:tc>
      </w:tr>
      <w:tr>
        <w:tc>
          <w:tcPr>
            <w:tcW w:type="dxa" w:w="2076"/>
          </w:tcPr>
          <w:p/>
        </w:tc>
        <w:tc>
          <w:tcPr>
            <w:tcW w:type="dxa" w:w="415"/>
          </w:tcPr>
          <w:p>
            <w:pPr>
              <w:pStyle w:val="null3"/>
            </w:pPr>
            <w:r>
              <w:rPr/>
              <w:t>8</w:t>
            </w:r>
          </w:p>
        </w:tc>
        <w:tc>
          <w:tcPr>
            <w:tcW w:type="dxa" w:w="5814"/>
          </w:tcPr>
          <w:p>
            <w:pPr>
              <w:pStyle w:val="null3"/>
            </w:pPr>
            <w:r>
              <w:rPr/>
              <w:t>（7）图像采集与分析软件 配套图像采集与分析软件支持多语言界面，具备实时预览、图像拼接、景深叠加、几何测量、光谱拟合与定量分析等功能，图像与测量数据可分层存储并导出至常用数据格式（如Excel、CSV 等），便于科研数据管理。</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▲（8）成像探测性能 系统配置高分辨率科研级成像相机，像素不少于1230万，单个像素点不小于1.85um X 1.85um，具备百万像素、高分辨率实时成像，最大预览速度不低于30帧/秒 @3840 x 2160，支持HDMI、USB3.0、以太网多接口通信，可实现远程操作、图像拼接与录像。感光范围覆盖400–700 nm 可见波段。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包组的第一中标候选人。已获得一个包组的第一中标候选人资格的投标人可继续参与其余包组的评审但不再纳入中标候选人推荐范围，其余包组从具有中标候选人推荐资格的投标人中推荐评标总得分排名最高的作为第一中标候选人，依此类推。本项目的评审顺序按照包组号从小到大排序，即首先评审包组一、然后评审包组二、再评审包组三，依此类推。本项目评审结束后，如个别包组出现改变排序或者重新评审等改变中标结果的情形，其他包组的排序和评审结果均不作任何调整，且其他包组的中标候选人不再参与该个别包组的重新评审、不具有该个别包组中标候选人推荐资格。</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以中标通知书中的各包组中标金额作为采购代理服务费的计算基数。按下表中“货物类”计费标准100%计算并缴纳。100万元以下：1.5%；100～500万元：1.1%；500～1000万元：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政府采购质押融资，根据《佛山市财政局关于加强政府采购管理进一步优化政府采购营商环境的通知》（佛财采购函〔2024]8号），参与政府采购的中小微企业可凭借中标(成交)通知书或政府采购合同，利用“省中小融”、“粤信融”、“中征应收账款融资服务平台”等平台向金融机构申请融资，获得无财产抵押贷款。 2、根据《佛山市财政局关于进一步规范政府采购活动中落实政府采购促进中小企业发展政策的通知》（佛财采购函〔2024〕7 号）规定，《中小企业声明函》真实性由参与投标(响应)供应商负责。投标(响应)供应商应当核实投标(响应)货物的实际制造商/服务的实际承接商/工程的实际承建商(根据项目属性确定)的相关信息，如对相关信息了解不充分、或者不能确定相关信息真实准确的，不建议出具《中小企业声明函》。经调查发现供应商提供《中小企业声明函》内容与实际不符的，政府采购监管部门有权根据《中小企业声明函》与实际情况的差异视情形认定其是否属于虚假材料谋取中标。</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公诚管理咨询有限公司</w:t>
      </w:r>
      <w:r>
        <w:rPr/>
        <w:t>代收。具体操作要求详见</w:t>
      </w:r>
      <w:r>
        <w:rPr/>
        <w:t>公诚管理咨询有限公司</w:t>
      </w:r>
      <w:r>
        <w:rPr/>
        <w:t>有关指引，递交事宜请自行咨询</w:t>
      </w:r>
      <w:r>
        <w:rPr/>
        <w:t>公诚管理咨询有限公司</w:t>
      </w:r>
      <w:r>
        <w:rPr/>
        <w:t>；请各投标人在投标文件递交截止时间前按须知前附表规定的金额递交至</w:t>
      </w:r>
      <w:r>
        <w:rPr/>
        <w:t>公诚管理咨询有限公司</w:t>
      </w:r>
      <w:r>
        <w:rPr/>
        <w:t>，到账情况以开标时</w:t>
      </w:r>
      <w:r>
        <w:rPr/>
        <w:t>公诚管理咨询有限公司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广东省公共资源交易平台（https://ygp.gdzwfw.gov.cn/ggzy-portal/index.html#/440600/index）、诚E招电子采购平台（http://www.chengezhao.com）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广东省公共资源交易平台（https://ygp.gdzwfw.gov.cn/ggzy-portal/index.html#/440600/index）、诚E招电子采购平台（http://www.chengezhao.com）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祝先生</w:t>
      </w:r>
    </w:p>
    <w:p>
      <w:pPr>
        <w:pStyle w:val="null3"/>
        <w:ind w:firstLine="480"/>
      </w:pPr>
      <w:r>
        <w:rPr/>
        <w:t>电话：</w:t>
      </w:r>
      <w:r>
        <w:rPr/>
        <w:t>0757-83932428</w:t>
      </w:r>
    </w:p>
    <w:p>
      <w:pPr>
        <w:pStyle w:val="null3"/>
        <w:ind w:firstLine="480"/>
      </w:pPr>
      <w:r>
        <w:rPr/>
        <w:t>传真：</w:t>
      </w:r>
      <w:r>
        <w:rPr/>
        <w:t>/</w:t>
      </w:r>
    </w:p>
    <w:p>
      <w:pPr>
        <w:pStyle w:val="null3"/>
        <w:ind w:firstLine="480"/>
      </w:pPr>
      <w:r>
        <w:rPr/>
        <w:t>邮箱：</w:t>
      </w:r>
      <w:r>
        <w:rPr/>
        <w:t>gczqzb@163.com</w:t>
      </w:r>
    </w:p>
    <w:p>
      <w:pPr>
        <w:pStyle w:val="null3"/>
        <w:ind w:firstLine="480"/>
      </w:pPr>
      <w:r>
        <w:rPr/>
        <w:t>地址：</w:t>
      </w:r>
      <w:r>
        <w:rPr/>
        <w:t>佛山市顺德区乐从镇佛山新城君兰路8号前海人寿金融中心7楼招标中心。</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性能光谱成像与三维测量平台（采购包1）)：综合评分法,是指投标文件满足招标文件全部实质性要求，且按照评审因素的量化指标评审得分最高的投标人为中标候选人的评标方法。（最低报价不是中标的唯一依据。）</w:t>
      </w:r>
    </w:p>
    <w:p>
      <w:pPr>
        <w:pStyle w:val="null3"/>
      </w:pPr>
      <w:r>
        <w:rPr/>
        <w:t>采购包2(高性能光谱成像与三维测量平台（采购包2）)：综合评分法,是指投标文件满足招标文件全部实质性要求，且按照评审因素的量化指标评审得分最高的投标人为中标候选人的评标方法。（最低报价不是中标的唯一依据。）</w:t>
      </w:r>
    </w:p>
    <w:p>
      <w:pPr>
        <w:pStyle w:val="null3"/>
      </w:pPr>
      <w:r>
        <w:rPr/>
        <w:t>采购包3(高性能光谱成像与三维测量平台（采购包3）)：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采购包1（高性能光谱成像与三维测量平台（采购包1））：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采购包2（高性能光谱成像与三维测量平台（采购包2））：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采购包3（高性能光谱成像与三维测量平台（采购包3））：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采购包1（高性能光谱成像与三维测量平台（采购包1））：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提供投标截止日前6个月内（含投标截止时间当月）任意1个月依法缴纳税收和社会保障资金的相关材料（如依法免税或不需要缴纳社会保障资金的，提供相应证明材料）扫描件，②提供《政府采购供应商资格信用承诺函》作为证明材料（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采购公告附件）或提供以下三种证明材料之一即可：①提供2024年度的财务状况报告，财务状况报告须由第三方会计师事务所出具，并能清晰显示第三方会计师事务所的印章和注册会计师签字盖章，且能反映审计结论；②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③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参照投标函相关承诺格式内容进行承诺。②提供《政府采购供应商资格信用承诺函》作为证明材料（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特定资格1</w:t>
            </w:r>
          </w:p>
        </w:tc>
        <w:tc>
          <w:tcPr>
            <w:tcW w:type="dxa" w:w="4238"/>
          </w:tcPr>
          <w:p>
            <w:pPr>
              <w:pStyle w:val="null3"/>
            </w:pPr>
            <w:r>
              <w:rPr/>
              <w:t>法律、行政法规规定的其他条件，参照投标(报价)函相关承诺相关内容。</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采购包专门面向中小企业。监狱企业、残疾人福利性单位视同小型、微型企业。（2）中小企业评审及《中小企业声明函》填写要求：①本项目为货物类项目，供应商须根据本项目采购类别选择对应的《中小企业声明函》填写。②根据中小企业划分标准，本项目所属行业为工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tc>
      </w:tr>
    </w:tbl>
    <w:p>
      <w:pPr>
        <w:pStyle w:val="null3"/>
      </w:pPr>
      <w:r>
        <w:rPr/>
        <w:t>采购包2（高性能光谱成像与三维测量平台（采购包2））：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提供投标截止日前6个月内（含投标截止时间当月）任意1个月依法缴纳税收和社会保障资金的相关材料（如依法免税或不需要缴纳社会保障资金的，提供相应证明材料）扫描件，②提供《政府采购供应商资格信用承诺函》作为证明材料（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采购公告附件）或提供以下三种证明材料之一即可：①提供2024年度的财务状况报告，财务状况报告须由第三方会计师事务所出具，并能清晰显示第三方会计师事务所的印章和注册会计师签字盖章，且能反映审计结论；②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③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参照投标函相关承诺格式内容进行承诺。②提供《政府采购供应商资格信用承诺函》作为证明材料（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特定资格1</w:t>
            </w:r>
          </w:p>
        </w:tc>
        <w:tc>
          <w:tcPr>
            <w:tcW w:type="dxa" w:w="4238"/>
          </w:tcPr>
          <w:p>
            <w:pPr>
              <w:pStyle w:val="null3"/>
            </w:pPr>
            <w:r>
              <w:rPr/>
              <w:t>本采购包允许进口产品参与投标。</w:t>
            </w:r>
          </w:p>
        </w:tc>
      </w:tr>
      <w:tr>
        <w:tc>
          <w:tcPr>
            <w:tcW w:type="dxa" w:w="890"/>
          </w:tcPr>
          <w:p>
            <w:pPr>
              <w:pStyle w:val="null3"/>
            </w:pPr>
            <w:r>
              <w:rPr/>
              <w:t>9</w:t>
            </w:r>
          </w:p>
        </w:tc>
        <w:tc>
          <w:tcPr>
            <w:tcW w:type="dxa" w:w="3178"/>
          </w:tcPr>
          <w:p>
            <w:pPr>
              <w:pStyle w:val="null3"/>
            </w:pPr>
            <w:r>
              <w:rPr/>
              <w:t>特定资格2</w:t>
            </w:r>
          </w:p>
        </w:tc>
        <w:tc>
          <w:tcPr>
            <w:tcW w:type="dxa" w:w="4238"/>
          </w:tcPr>
          <w:p>
            <w:pPr>
              <w:pStyle w:val="null3"/>
            </w:pPr>
            <w:r>
              <w:rPr/>
              <w:t>法律、行政法规规定的其他条件，参照投标(报价)函相关承诺相关内容。</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1）本采购包非专门面向中小企业。监狱企业、残疾人福利性单位视同小型、微型企业。对于小微企业、监狱企业、残疾人福利性单位等参与本项目所享受的优惠政策，详见本项目采购文件。（2）中小企业评审及《中小企业声明函》填写要求：①本项目为货物类项目，供应商须根据本项目采购类别选择对应的《中小企业声明函》填写。②根据中小企业划分标准，本项目所属行业为工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tc>
      </w:tr>
    </w:tbl>
    <w:p>
      <w:pPr>
        <w:pStyle w:val="null3"/>
      </w:pPr>
      <w:r>
        <w:rPr/>
        <w:t>采购包3（高性能光谱成像与三维测量平台（采购包3））：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提供投标截止日前6个月内（含投标截止时间当月）任意1个月依法缴纳税收和社会保障资金的相关材料（如依法免税或不需要缴纳社会保障资金的，提供相应证明材料）扫描件，②提供《政府采购供应商资格信用承诺函》作为证明材料（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采购公告附件）或提供以下三种证明材料之一即可：①提供2024年度的财务状况报告，财务状况报告须由第三方会计师事务所出具，并能清晰显示第三方会计师事务所的印章和注册会计师签字盖章，且能反映审计结论；②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③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参照投标函相关承诺格式内容进行承诺。②提供《政府采购供应商资格信用承诺函》作为证明材料（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人或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特定资格1</w:t>
            </w:r>
          </w:p>
        </w:tc>
        <w:tc>
          <w:tcPr>
            <w:tcW w:type="dxa" w:w="4238"/>
          </w:tcPr>
          <w:p>
            <w:pPr>
              <w:pStyle w:val="null3"/>
            </w:pPr>
            <w:r>
              <w:rPr/>
              <w:t>本采购包允许进口产品参与投标。</w:t>
            </w:r>
          </w:p>
        </w:tc>
      </w:tr>
      <w:tr>
        <w:tc>
          <w:tcPr>
            <w:tcW w:type="dxa" w:w="890"/>
          </w:tcPr>
          <w:p>
            <w:pPr>
              <w:pStyle w:val="null3"/>
            </w:pPr>
            <w:r>
              <w:rPr/>
              <w:t>9</w:t>
            </w:r>
          </w:p>
        </w:tc>
        <w:tc>
          <w:tcPr>
            <w:tcW w:type="dxa" w:w="3178"/>
          </w:tcPr>
          <w:p>
            <w:pPr>
              <w:pStyle w:val="null3"/>
            </w:pPr>
            <w:r>
              <w:rPr/>
              <w:t>特定资格2</w:t>
            </w:r>
          </w:p>
        </w:tc>
        <w:tc>
          <w:tcPr>
            <w:tcW w:type="dxa" w:w="4238"/>
          </w:tcPr>
          <w:p>
            <w:pPr>
              <w:pStyle w:val="null3"/>
            </w:pPr>
            <w:r>
              <w:rPr/>
              <w:t>法律、行政法规规定的其他条件，参照投标(报价)函相关承诺相关内容。</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1）本采购包非专门面向中小企业。监狱企业、残疾人福利性单位视同小型、微型企业。对于小微企业、监狱企业、残疾人福利性单位等参与本项目所享受的优惠政策，详见本项目采购文件。（2）中小企业评审及《中小企业声明函》填写要求：①本项目为货物类项目，供应商须根据本项目采购类别选择对应的《中小企业声明函》填写。②根据中小企业划分标准，本项目所属行业为工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tc>
      </w:tr>
    </w:tbl>
    <w:p>
      <w:pPr>
        <w:pStyle w:val="null3"/>
        <w:ind w:firstLine="480"/>
      </w:pPr>
      <w:r>
        <w:rPr/>
        <w:t>表二符合性审查表：</w:t>
      </w:r>
    </w:p>
    <w:p>
      <w:pPr>
        <w:pStyle w:val="null3"/>
      </w:pPr>
      <w:r>
        <w:rPr/>
        <w:t>采购包1（高性能光谱成像与三维测量平台（采购包1））：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1）投标报价未超过本采购包最高限价； 2）对本采购包全部招标内容进行投标报价； 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pPr>
      <w:r>
        <w:rPr/>
        <w:t>采购包2（高性能光谱成像与三维测量平台（采购包2））：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1）投标报价未超过本采购包最高限价； 2）对本采购包全部招标内容进行投标报价； 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pPr>
      <w:r>
        <w:rPr/>
        <w:t>采购包3（高性能光谱成像与三维测量平台（采购包3））：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1）投标报价未超过本采购包最高限价； 2）对本采购包全部招标内容进行投标报价； 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采购包1(高性能光谱成像与三维测量平台（采购包1）):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“▲”参数条款响应 (32.0分)</w:t>
            </w:r>
          </w:p>
        </w:tc>
        <w:tc>
          <w:tcPr>
            <w:tcW w:type="dxa" w:w="5076"/>
          </w:tcPr>
          <w:p>
            <w:pPr>
              <w:pStyle w:val="null3"/>
              <w:jc w:val="left"/>
            </w:pPr>
            <w:r>
              <w:rPr/>
              <w:t>对技术要求中标注“▲”的条款（共16项）响应情况进行评分，完全满足采购需求得32分；出现负偏离或不响应的，每项扣2分。 注：（1）投标人应在《技术和服务要求响应表》中如实填写响应/偏离情况。且须在投标文件中提供相应的证明材料扫描件。不提供证明材料或证明材料不足或证明材料模糊不清或证明材料未能有效证明满足相应参数要求的，该条款将视为负偏离。（2）证明材料包括但不限于：投标产品介绍页或相应技术参数的厂家技术白皮书（datasheet）、或使用说明书、或质量认可材料、或第三方机构的检验报告、或技术要求中明确要求提供的材料等作为技术证明文件，若不提供，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一般参数条款响应 (12.0分)</w:t>
            </w:r>
          </w:p>
        </w:tc>
        <w:tc>
          <w:tcPr>
            <w:tcW w:type="dxa" w:w="5076"/>
          </w:tcPr>
          <w:p>
            <w:pPr>
              <w:pStyle w:val="null3"/>
              <w:jc w:val="left"/>
            </w:pPr>
            <w:r>
              <w:rPr/>
              <w:t>对技术要求中未标注“▲、★”的一般参数条款（共24项）响应情况进行评分，完全满足采购需求得12分；出现负偏离或不响应的，每项扣0.5分。 注：（1）投标人应在《技术和服务要求响应表》中如实填写响应/偏离情况。不带“▲、★”号一般参数条款是否偏离以投标人在《技术和服务要求响应表》中的响应情况为准。（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项目实施方案及具体措施 (5.0分)</w:t>
            </w:r>
          </w:p>
        </w:tc>
        <w:tc>
          <w:tcPr>
            <w:tcW w:type="dxa" w:w="5076"/>
          </w:tcPr>
          <w:p>
            <w:pPr>
              <w:pStyle w:val="null3"/>
              <w:jc w:val="left"/>
            </w:pPr>
            <w:r>
              <w:rPr/>
              <w:t>根据投标人提供的项目实施方案及具体措施（包括但不限于供货实施流程、各项工作时间计划、各环节时间安排、运输及其管理等内容）进行评审： 1.实施方案及具体措施内容完整完善、描述详细、清晰、严谨，切合本项目实际，可行性强，逻辑性高，优于采购需求，得5分； 2.实施方案及具体措施内容较完整、描述详细，满足采购需要，基本切合本项目实际，有一定的可行性及逻辑性，得3分； 3.实施方案及具体措施内容不完整、描述简单，基本满足采购需要，切合本项目实际程度低，可行性及逻辑性低，得1分； 4.不提供不得分。</w:t>
            </w:r>
          </w:p>
        </w:tc>
      </w:tr>
      <w:tr>
        <w:tc>
          <w:tcPr>
            <w:tcW w:type="dxa" w:w="922"/>
            <w:gridSpan w:val="2"/>
            <w:vMerge/>
          </w:tcPr>
          <w:p/>
        </w:tc>
        <w:tc>
          <w:tcPr>
            <w:tcW w:type="dxa" w:w="2307"/>
          </w:tcPr>
          <w:p>
            <w:pPr>
              <w:pStyle w:val="null3"/>
              <w:jc w:val="left"/>
            </w:pPr>
            <w:r>
              <w:rPr/>
              <w:t>所投设备的性能与功能 (6.0分)</w:t>
            </w:r>
          </w:p>
        </w:tc>
        <w:tc>
          <w:tcPr>
            <w:tcW w:type="dxa" w:w="5076"/>
          </w:tcPr>
          <w:p>
            <w:pPr>
              <w:pStyle w:val="null3"/>
              <w:jc w:val="left"/>
            </w:pPr>
            <w:r>
              <w:rPr/>
              <w:t>对投标人所投设备的实用性（设备的完善，智能化）、可靠性（设备的性能可靠性，实用性，耐用性）、功能性（设备使用及保养）方案进行评审： 1、设备方案实用性高、可靠性强，功能齐全，优于采购需求，得6分； 2、设备方案实用性一般、可靠性较强，功能较齐全，满足采购需求,得4分； 3、设备方案实用性较差、可靠性较差，功能不够齐全，得2分；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自2022年1月1日（以合同签订时间为准）至投标截止时间止，投标人具有光学测量设备、视觉检测系统或机器视觉产品等同类项目业绩，每提供一份得1分；最高得5分。 注：提供合同关键页（包括但不限于合同签订时间、合同标的、双方签字盖章页）复印件，证明材料不齐全、不清晰、无法辨认的不得分。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在满足采购人安装调试要求的前提下，对投标人提供的安装调试方案进行评价: 1.提供的安装调试方案详细具体，安装进度计划完善，工期保障措施针对性强，作业安全措施完善，调试方案详细，流程清晰合理，优于采购人安装调试要求，得5分； 2.提供的安装调试方案较详细具体，安装进度计划较完善，工期保障措施针对性较强，作业安全措施较完善，调试方案简单，流程基本合理，符合采购人安装调试要求，得3分； 3.提供的安装调试方案简陋，安装进度计划不完善，无工期保障措施，无作业安全措施，调试方案粗略，流程不清晰不合理，仅在采购人安装调试的要求基础上进行简单描述的，得1分； 4.不提供不得分。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在满足采购人售后服务要求的前提下，对投标人提供的售后服务方案进行评价: 1.提供的售后服务方案详细具体，售后服务便捷、应急响应措施详细、可行性强，优于采购人售后服务要求，得5分； 2.提供的售后服务方案较详细具体，售后服务较便捷、应急响应措施较详细、可行性较强，符合采购人售后服务要求，得3分； 3.提供的售后服务方案简陋，售后服务一般、应急响应措施一般、可行性一般，仅在采购人售后服务的要求基础上进行简单描述的，得1分； 4.不提供不得分。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采购包2(高性能光谱成像与三维测量平台（采购包2）):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“▲”参数条款响应 (12.0分)</w:t>
            </w:r>
          </w:p>
        </w:tc>
        <w:tc>
          <w:tcPr>
            <w:tcW w:type="dxa" w:w="5076"/>
          </w:tcPr>
          <w:p>
            <w:pPr>
              <w:pStyle w:val="null3"/>
              <w:jc w:val="left"/>
            </w:pPr>
            <w:r>
              <w:rPr/>
              <w:t>对技术要求中标注“▲”的条款（共2项）响应情况进行评分，完全满足采购需求得12分；出现负偏离或不响应的，每项扣6分。 注：（1）投标人应在《技术和服务要求响应表》中如实填写响应/偏离情况。且须在投标文件中提供相应的证明材料扫描件。不提供证明材料或证明材料不足或证明材料模糊不清或证明材料未能有效证明满足相应参数要求的，该条款将视为负偏离。（2）证明材料包括但不限于：投标产品介绍页或相应技术参数的厂家技术白皮书（datasheet）、或使用说明书、或质量认可材料、或第三方机构的检验报告、或技术要求中明确要求提供的材料等作为技术证明文件，若不提供，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一般参数条款响应 (28.0分)</w:t>
            </w:r>
          </w:p>
        </w:tc>
        <w:tc>
          <w:tcPr>
            <w:tcW w:type="dxa" w:w="5076"/>
          </w:tcPr>
          <w:p>
            <w:pPr>
              <w:pStyle w:val="null3"/>
              <w:jc w:val="left"/>
            </w:pPr>
            <w:r>
              <w:rPr/>
              <w:t>对技术要求中未标注“▲、★”的一般参数条款（共7项）响应情况进行评分，完全满足采购需求得28分；出现负偏离或不响应的，每项扣4分。 注：（1）投标人应在《技术和服务要求响应表》中如实填写响应/偏离情况。且须在投标文件中提供相应的证明材料扫描件。不提供证明材料或证明材料不足或证明材料模糊不清或证明材料未能有效证明满足相应参数要求的，该条款将视为负偏离。（2）以最细一级条款作为单项条款，含有下一级条款且本身仅作为标题的不计入条款数量。（3）证明材料包括但不限于：投标产品介绍页或相应技术参数的厂家技术白皮书（datasheet）、或使用说明书、或质量认可材料、或第三方机构的检验报告、或技术要求中明确要求提供的材料等作为技术证明文件，若不提供，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项目实施方案及具体措施 (7.0分)</w:t>
            </w:r>
          </w:p>
        </w:tc>
        <w:tc>
          <w:tcPr>
            <w:tcW w:type="dxa" w:w="5076"/>
          </w:tcPr>
          <w:p>
            <w:pPr>
              <w:pStyle w:val="null3"/>
              <w:jc w:val="left"/>
            </w:pPr>
            <w:r>
              <w:rPr/>
              <w:t>根据投标人提供的项目实施方案及具体措施（包括但不限于供货实施流程、各项工作时间计划、各环节时间安排、运输及其管理等内容）进行评审： 1.实施方案及具体措施内容完整完善、描述详细、清晰、严谨，切合本项目实际，可行性强，逻辑性高，优于采购需求，得7分； 2.实施方案及具体措施内容较完整、描述详细，满足采购需要，基本切合本项目实际，有一定的可行性及逻辑性，得4分； 3.实施方案及具体措施内容不完整、描述简单，基本满足采购需要，切合本项目实际程度低，可行性及逻辑性低，得1分； 4.不提供不得分。</w:t>
            </w:r>
          </w:p>
        </w:tc>
      </w:tr>
      <w:tr>
        <w:tc>
          <w:tcPr>
            <w:tcW w:type="dxa" w:w="922"/>
            <w:gridSpan w:val="2"/>
            <w:vMerge/>
          </w:tcPr>
          <w:p/>
        </w:tc>
        <w:tc>
          <w:tcPr>
            <w:tcW w:type="dxa" w:w="2307"/>
          </w:tcPr>
          <w:p>
            <w:pPr>
              <w:pStyle w:val="null3"/>
              <w:jc w:val="left"/>
            </w:pPr>
            <w:r>
              <w:rPr/>
              <w:t>所投设备的性能与功能 (8.0分)</w:t>
            </w:r>
          </w:p>
        </w:tc>
        <w:tc>
          <w:tcPr>
            <w:tcW w:type="dxa" w:w="5076"/>
          </w:tcPr>
          <w:p>
            <w:pPr>
              <w:pStyle w:val="null3"/>
              <w:jc w:val="left"/>
            </w:pPr>
            <w:r>
              <w:rPr/>
              <w:t>对投标人所投设备的实用性（设备的完善，智能化）、可靠性（设备的性能可靠性，实用性，耐用性）、功能性（设备使用及保养）方案进行评审： 1、设备方案实用性高、可靠性强，功能齐全，优于采购需求，得8分； 2、设备方案实用性一般、可靠性较强，功能较齐全，满足采购需求,得4分； 3、设备方案实用性较差、可靠性较差，功能不够齐全，得1分；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自2022年1月1日（以合同签订时间为准）至投标截止时间止，投标人具有精密光学测量设备、表面形貌检测产品、精密半导体设备等同类项目业绩，每提供一份得1分；最高得5分。 注：提供合同关键页（包括但不限于合同签订时间、合同标的、双方签字盖章页）复印件，证明材料不齐全、不清晰、无法辨认的不得分。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在满足采购人安装调试要求的前提下，对投标人提供的安装调试方案进行评价: 1.提供的安装调试方案详细具体，安装进度计划完善，工期保障措施针对性强，作业安全措施完善，调试方案详细，流程清晰合理，优于采购人安装调试要求，得5分； 2.提供的安装调试方案较详细具体，安装进度计划较完善，工期保障措施针对性较强，作业安全措施较完善，调试方案简单，流程基本合理，符合采购人安装调试要求，得3分； 3.提供的安装调试方案简陋，安装进度计划不完善，无工期保障措施，无作业安全措施，调试方案粗略，流程不清晰不合理，仅在采购人安装调试的要求基础上进行简单描述的，得1分； 4.不提供不得分。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在满足采购人售后服务要求的前提下，对投标人提供的售后服务方案进行评价: 1.提供的售后服务方案详细具体，售后服务便捷、应急响应措施详细、可行性强，优于采购人售后服务要求，得5分； 2.提供的售后服务方案较详细具体，售后服务较便捷、应急响应措施较详细、可行性较强，符合采购人售后服务要求，得3分； 3.提供的售后服务方案简陋，售后服务一般、应急响应措施一般、可行性一般，仅在采购人售后服务的要求基础上进行简单描述的，得1分； 4.不提供不得分。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采购包3(高性能光谱成像与三维测量平台（采购包3）):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“▲”参数条款响应 (30.0分)</w:t>
            </w:r>
          </w:p>
        </w:tc>
        <w:tc>
          <w:tcPr>
            <w:tcW w:type="dxa" w:w="5076"/>
          </w:tcPr>
          <w:p>
            <w:pPr>
              <w:pStyle w:val="null3"/>
              <w:jc w:val="left"/>
            </w:pPr>
            <w:r>
              <w:rPr/>
              <w:t>对技术要求中标注“▲”的条款（共6项）响应情况进行评分，完全满足采购需求得30分；出现负偏离或不响应的，每项扣5分。 注：（1）投标人应在《技术和服务要求响应表》中如实填写响应/偏离情况。且须在投标文件中提供相应的证明材料扫描件。不提供证明材料或证明材料不足或证明材料模糊不清或证明材料未能有效证明满足相应参数要求的，该条款将视为负偏离。（2）证明材料包括但不限于：投标产品介绍页或相应技术参数的厂家技术白皮书（datasheet）、或使用说明书、或质量认可材料、或第三方机构的检验报告、或技术要求中明确要求提供的材料等作为技术证明文件，若不提供，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一般参数条款响应 (9.0分)</w:t>
            </w:r>
          </w:p>
        </w:tc>
        <w:tc>
          <w:tcPr>
            <w:tcW w:type="dxa" w:w="5076"/>
          </w:tcPr>
          <w:p>
            <w:pPr>
              <w:pStyle w:val="null3"/>
              <w:jc w:val="left"/>
            </w:pPr>
            <w:r>
              <w:rPr/>
              <w:t>对技术要求中未标注“▲、★”的一般参数条款（共3项）响应情况进行评分，完全满足采购需求得9分；出现负偏离或不响应的，每项扣3分。 注：（1）投标人应在《技术和服务要求响应表》中如实填写响应/偏离情况。且须在投标文件中提供相应的证明材料扫描件。不提供证明材料或证明材料不足或证明材料模糊不清或证明材料未能有效证明满足相应参数要求的，该条款将视为负偏离。（2）以最细一级条款作为单项条款，含有下一级条款且本身仅作为标题的不计入条款数量。（3）证明材料包括但不限于：投标产品介绍页或相应技术参数的厂家技术白皮书（datasheet）、或使用说明书、或质量认可材料、或第三方机构的检验报告、或技术要求中明确要求提供的材料等作为技术证明文件，若不提供，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项目实施方案及具体措施 (8.0分)</w:t>
            </w:r>
          </w:p>
        </w:tc>
        <w:tc>
          <w:tcPr>
            <w:tcW w:type="dxa" w:w="5076"/>
          </w:tcPr>
          <w:p>
            <w:pPr>
              <w:pStyle w:val="null3"/>
              <w:jc w:val="left"/>
            </w:pPr>
            <w:r>
              <w:rPr/>
              <w:t>根据投标人提供的进行评审： 1.实施方案及具体措施内容完整完善、描述详细、清晰、严谨，切合本项目实际，可行性强，逻辑性高，优于采购需求，得8分； 2.实施方案及具体措施内容较完整、描述详细，满足采购需要，基本切合本项目实际，有一定的可行性及逻辑性，得5分； 3.实施方案及具体措施内容不完整、描述简单，基本满足采购需要，切合本项目实际程度低，可行性及逻辑性低，得2分； 4.不提供不得分。</w:t>
            </w:r>
          </w:p>
        </w:tc>
      </w:tr>
      <w:tr>
        <w:tc>
          <w:tcPr>
            <w:tcW w:type="dxa" w:w="922"/>
            <w:gridSpan w:val="2"/>
            <w:vMerge/>
          </w:tcPr>
          <w:p/>
        </w:tc>
        <w:tc>
          <w:tcPr>
            <w:tcW w:type="dxa" w:w="2307"/>
          </w:tcPr>
          <w:p>
            <w:pPr>
              <w:pStyle w:val="null3"/>
              <w:jc w:val="left"/>
            </w:pPr>
            <w:r>
              <w:rPr/>
              <w:t>所投设备的性能与功能 (8.0分)</w:t>
            </w:r>
          </w:p>
        </w:tc>
        <w:tc>
          <w:tcPr>
            <w:tcW w:type="dxa" w:w="5076"/>
          </w:tcPr>
          <w:p>
            <w:pPr>
              <w:pStyle w:val="null3"/>
              <w:jc w:val="left"/>
            </w:pPr>
            <w:r>
              <w:rPr/>
              <w:t>对投标人所投设备的实用性（设备的完善，智能化）、可靠性（设备的性能可靠性，实用性，耐用性）、功能性（设备使用及保养）方案进行评审： 1、设备方案实用性高、可靠性强，功能齐全，优于采购需求，得8分； 2、设备方案实用性一般、可靠性较强，功能较齐全，满足采购需求,得5分； 3、设备方案实用性较差、可靠性较差，功能不够齐全，得2分；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自2022年1月1日（以合同签订时间为准）至投标截止时间止，投标人具备高光谱暗场成像系统、明暗场显微镜系统、微纳器件光谱测量系统等同类设备项目的实施业绩，每提供一份得1分；最高得5分。 注：提供合同关键页（包括但不限于合同签订时间、合同标的、双方签字盖章页）复印件，证明材料不齐全、不清晰、无法辨认的不得分。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在满足采购人安装调试要求的前提下，对投标人提供的安装调试方案进行评价: 1.提供的安装调试方案详细具体，安装进度计划完善，工期保障措施针对性强，作业安全措施完善，调试方案详细，流程清晰合理，优于采购人安装调试要求，得5分； 2.提供的安装调试方案较详细具体，安装进度计划较完善，工期保障措施针对性较强，作业安全措施较完善，调试方案简单，流程基本合理，符合采购人安装调试要求，得3分； 3.提供的安装调试方案简陋，安装进度计划不完善，无工期保障措施，无作业安全措施，调试方案粗略，流程不清晰不合理，仅在采购人安装调试的要求基础上进行简单描述的，得1分； 4.不提供不得分。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在满足采购人售后服务要求的前提下，对投标人提供的售后服务方案进行评价: 1.提供的售后服务方案详细具体，售后服务便捷、应急响应措施详细、可行性强，优于采购人售后服务要求，得5分； 2.提供的售后服务方案较详细具体，售后服务较便捷、应急响应措施较详细、可行性较强，符合采购人售后服务要求，得3分； 3.提供的售后服务方案简陋，售后服务一般、应急响应措施一般、可行性一般，仅在采购人售后服务的要求基础上进行简单描述的，得1分； 4.不提供不得分。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68"/>
          <w:b/>
          <w:color w:val="000000"/>
        </w:rPr>
        <w:t>合</w:t>
      </w:r>
      <w:r>
        <w:rPr>
          <w:sz w:val="68"/>
          <w:b/>
          <w:color w:val="000000"/>
        </w:rPr>
        <w:t>同</w:t>
      </w:r>
      <w:r>
        <w:rPr>
          <w:sz w:val="68"/>
          <w:b/>
          <w:color w:val="000000"/>
        </w:rPr>
        <w:t>书</w:t>
      </w:r>
    </w:p>
    <w:p>
      <w:pPr>
        <w:pStyle w:val="null3"/>
        <w:jc w:val="center"/>
      </w:pPr>
      <w:r>
        <w:rPr>
          <w:sz w:val="30"/>
          <w:b/>
          <w:color w:val="000000"/>
        </w:rPr>
        <w:t>项目编号：</w:t>
      </w:r>
      <w:r>
        <w:rPr>
          <w:sz w:val="20"/>
          <w:b/>
          <w:u w:val="single"/>
        </w:rPr>
        <w:t xml:space="preserve">                 </w:t>
      </w:r>
    </w:p>
    <w:p>
      <w:pPr>
        <w:pStyle w:val="null3"/>
        <w:ind w:firstLine="1843"/>
      </w:pPr>
      <w:r>
        <w:rPr>
          <w:sz w:val="30"/>
          <w:b/>
          <w:color w:val="000000"/>
        </w:rPr>
        <w:t>项目名称：</w:t>
      </w:r>
      <w:r>
        <w:rPr>
          <w:sz w:val="20"/>
          <w:b/>
          <w:u w:val="single"/>
        </w:rPr>
        <w:t xml:space="preserve">                 </w:t>
      </w:r>
    </w:p>
    <w:p>
      <w:pPr>
        <w:pStyle w:val="null3"/>
        <w:ind w:firstLine="1843"/>
      </w:pPr>
      <w:r>
        <w:rPr>
          <w:sz w:val="30"/>
          <w:b/>
          <w:color w:val="000000"/>
        </w:rPr>
        <w:t>包</w:t>
      </w:r>
      <w:r>
        <w:rPr>
          <w:sz w:val="30"/>
          <w:b/>
          <w:color w:val="000000"/>
        </w:rPr>
        <w:t>组</w:t>
      </w:r>
      <w:r>
        <w:rPr>
          <w:sz w:val="30"/>
          <w:b/>
          <w:color w:val="000000"/>
        </w:rPr>
        <w:t>号：</w:t>
      </w:r>
      <w:r>
        <w:rPr>
          <w:sz w:val="20"/>
          <w:b/>
          <w:u w:val="single"/>
        </w:rPr>
        <w:t xml:space="preserve">                 </w:t>
      </w:r>
      <w:r>
        <w:rPr>
          <w:sz w:val="20"/>
          <w:b/>
        </w:rPr>
        <w:t xml:space="preserve"> </w:t>
      </w:r>
    </w:p>
    <w:p>
      <w:pPr>
        <w:pStyle w:val="null3"/>
        <w:ind w:firstLine="1843"/>
      </w:pPr>
      <w:r>
        <w:rPr>
          <w:sz w:val="30"/>
          <w:b/>
          <w:color w:val="000000"/>
        </w:rPr>
        <w:t>合同编号：</w:t>
      </w:r>
      <w:r>
        <w:rPr>
          <w:sz w:val="20"/>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399"/>
        <w:gridCol w:w="5907"/>
      </w:tblGrid>
      <w:tr>
        <w:tc>
          <w:tcPr>
            <w:tcW w:type="dxa" w:w="2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甲</w:t>
            </w:r>
            <w:r>
              <w:rPr>
                <w:sz w:val="20"/>
                <w:b/>
              </w:rPr>
              <w:t xml:space="preserve">    </w:t>
            </w:r>
            <w:r>
              <w:rPr>
                <w:sz w:val="28"/>
                <w:b/>
                <w:color w:val="000000"/>
              </w:rPr>
              <w:t>方：</w:t>
            </w:r>
          </w:p>
        </w:tc>
        <w:tc>
          <w:tcPr>
            <w:tcW w:type="dxa" w:w="5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8"/>
                <w:b/>
                <w:color w:val="000000"/>
                <w:u w:val="single"/>
              </w:rPr>
              <w:t>佛山大学</w:t>
            </w:r>
          </w:p>
        </w:tc>
      </w:tr>
      <w:tr>
        <w:tc>
          <w:tcPr>
            <w:tcW w:type="dxa" w:w="2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乙</w:t>
            </w:r>
            <w:r>
              <w:rPr>
                <w:sz w:val="20"/>
                <w:b/>
              </w:rPr>
              <w:t xml:space="preserve">    </w:t>
            </w:r>
            <w:r>
              <w:rPr>
                <w:sz w:val="28"/>
                <w:b/>
                <w:color w:val="000000"/>
              </w:rPr>
              <w:t>方：</w:t>
            </w:r>
          </w:p>
        </w:tc>
        <w:tc>
          <w:tcPr>
            <w:tcW w:type="dxa" w:w="5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b/>
                <w:u w:val="single"/>
              </w:rPr>
              <w:t xml:space="preserve">  </w:t>
            </w:r>
            <w:r>
              <w:rPr>
                <w:sz w:val="28"/>
                <w:b/>
                <w:color w:val="000000"/>
                <w:u w:val="single"/>
              </w:rPr>
              <w:t>（中标</w:t>
            </w:r>
            <w:r>
              <w:rPr>
                <w:sz w:val="28"/>
                <w:b/>
                <w:color w:val="000000"/>
                <w:u w:val="single"/>
              </w:rPr>
              <w:t>/</w:t>
            </w:r>
            <w:r>
              <w:rPr>
                <w:sz w:val="28"/>
                <w:b/>
                <w:color w:val="000000"/>
                <w:u w:val="single"/>
              </w:rPr>
              <w:t>成交供应商名称）</w:t>
            </w:r>
            <w:r>
              <w:rPr>
                <w:sz w:val="20"/>
                <w:b/>
                <w:u w:val="single"/>
              </w:rPr>
              <w:t xml:space="preserve">    </w:t>
            </w:r>
          </w:p>
        </w:tc>
      </w:tr>
      <w:tr>
        <w:tc>
          <w:tcPr>
            <w:tcW w:type="dxa" w:w="2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签订日期：</w:t>
            </w:r>
          </w:p>
        </w:tc>
        <w:tc>
          <w:tcPr>
            <w:tcW w:type="dxa" w:w="5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8"/>
                <w:b/>
                <w:color w:val="000000"/>
              </w:rPr>
              <w:t xml:space="preserve">20   </w:t>
            </w:r>
            <w:r>
              <w:rPr>
                <w:sz w:val="28"/>
                <w:b/>
                <w:color w:val="000000"/>
              </w:rPr>
              <w:t>年</w:t>
            </w:r>
            <w:r>
              <w:rPr>
                <w:sz w:val="20"/>
                <w:b/>
              </w:rPr>
              <w:t xml:space="preserve">    </w:t>
            </w:r>
            <w:r>
              <w:rPr>
                <w:sz w:val="28"/>
                <w:b/>
                <w:color w:val="000000"/>
              </w:rPr>
              <w:t>月</w:t>
            </w:r>
            <w:r>
              <w:rPr>
                <w:sz w:val="20"/>
                <w:b/>
              </w:rPr>
              <w:t xml:space="preserve">    </w:t>
            </w:r>
            <w:r>
              <w:rPr>
                <w:sz w:val="28"/>
                <w:b/>
                <w:color w:val="000000"/>
              </w:rPr>
              <w:t>日</w:t>
            </w:r>
          </w:p>
        </w:tc>
      </w:tr>
    </w:tbl>
    <w:p>
      <w:pPr>
        <w:pStyle w:val="null3"/>
        <w:jc w:val="center"/>
      </w:pPr>
      <w:r>
        <w:rPr>
          <w:sz w:val="44"/>
          <w:b/>
          <w:color w:val="000000"/>
        </w:rPr>
        <w:t>佛山市政府采购项目合同书</w:t>
      </w:r>
    </w:p>
    <w:tbl>
      <w:tblPr>
        <w:tblW w:w="0" w:type="auto"/>
        <w:tblBorders>
          <w:top w:val="single"/>
          <w:left w:val="single"/>
          <w:bottom w:val="single"/>
          <w:right w:val="single"/>
          <w:insideH w:val="single"/>
          <w:insideV w:val="single"/>
        </w:tblBorders>
      </w:tblPr>
      <w:tblGrid>
        <w:gridCol w:w="1457"/>
        <w:gridCol w:w="6849"/>
      </w:tblGrid>
      <w:tr>
        <w:tc>
          <w:tcPr>
            <w:tcW w:type="dxa" w:w="1457"/>
            <w:tcMar>
              <w:top w:type="dxa" w:w="0"/>
              <w:left w:type="dxa" w:w="105"/>
              <w:bottom w:type="dxa" w:w="0"/>
              <w:right w:type="dxa" w:w="105"/>
            </w:tcMar>
            <w:vAlign w:val="top"/>
          </w:tcPr>
          <w:p>
            <w:pPr>
              <w:pStyle w:val="null3"/>
            </w:pPr>
            <w:r>
              <w:rPr>
                <w:sz w:val="20"/>
                <w:b/>
                <w:color w:val="000000"/>
              </w:rPr>
              <w:t>项目名称：</w:t>
            </w:r>
          </w:p>
        </w:tc>
        <w:tc>
          <w:tcPr>
            <w:tcW w:type="dxa" w:w="6849"/>
            <w:tcMar>
              <w:top w:type="dxa" w:w="0"/>
              <w:left w:type="dxa" w:w="105"/>
              <w:bottom w:type="dxa" w:w="0"/>
              <w:right w:type="dxa" w:w="105"/>
            </w:tcMar>
            <w:vAlign w:val="top"/>
          </w:tcPr>
          <w:p>
            <w:pPr>
              <w:pStyle w:val="null3"/>
            </w:pPr>
            <w:r>
              <w:rPr>
                <w:sz w:val="20"/>
                <w:b/>
                <w:u w:val="single"/>
              </w:rPr>
              <w:t xml:space="preserve">                                                   </w:t>
            </w:r>
          </w:p>
        </w:tc>
      </w:tr>
      <w:tr>
        <w:tc>
          <w:tcPr>
            <w:tcW w:type="dxa" w:w="1457"/>
            <w:tcMar>
              <w:top w:type="dxa" w:w="0"/>
              <w:left w:type="dxa" w:w="105"/>
              <w:bottom w:type="dxa" w:w="0"/>
              <w:right w:type="dxa" w:w="105"/>
            </w:tcMar>
            <w:vAlign w:val="top"/>
          </w:tcPr>
          <w:p>
            <w:pPr>
              <w:pStyle w:val="null3"/>
            </w:pPr>
            <w:r>
              <w:rPr>
                <w:sz w:val="20"/>
                <w:b/>
                <w:color w:val="000000"/>
              </w:rPr>
              <w:t>项目编号：</w:t>
            </w:r>
          </w:p>
        </w:tc>
        <w:tc>
          <w:tcPr>
            <w:tcW w:type="dxa" w:w="6849"/>
            <w:tcMar>
              <w:top w:type="dxa" w:w="0"/>
              <w:left w:type="dxa" w:w="105"/>
              <w:bottom w:type="dxa" w:w="0"/>
              <w:right w:type="dxa" w:w="105"/>
            </w:tcMar>
            <w:vAlign w:val="top"/>
          </w:tcPr>
          <w:p>
            <w:pPr>
              <w:pStyle w:val="null3"/>
            </w:pPr>
            <w:r>
              <w:rPr>
                <w:sz w:val="20"/>
                <w:b/>
                <w:u w:val="single"/>
              </w:rPr>
              <w:t xml:space="preserve">                                                  </w:t>
            </w:r>
          </w:p>
        </w:tc>
      </w:tr>
      <w:tr>
        <w:tc>
          <w:tcPr>
            <w:tcW w:type="dxa" w:w="1457"/>
            <w:tcMar>
              <w:top w:type="dxa" w:w="0"/>
              <w:left w:type="dxa" w:w="105"/>
              <w:bottom w:type="dxa" w:w="0"/>
              <w:right w:type="dxa" w:w="105"/>
            </w:tcMar>
            <w:vAlign w:val="top"/>
          </w:tcPr>
          <w:p>
            <w:pPr>
              <w:pStyle w:val="null3"/>
            </w:pPr>
            <w:r>
              <w:rPr>
                <w:sz w:val="20"/>
                <w:b/>
                <w:color w:val="000000"/>
              </w:rPr>
              <w:t>甲</w:t>
            </w:r>
            <w:r>
              <w:rPr>
                <w:sz w:val="20"/>
                <w:b/>
              </w:rPr>
              <w:t xml:space="preserve">    </w:t>
            </w:r>
            <w:r>
              <w:rPr>
                <w:sz w:val="20"/>
                <w:b/>
                <w:color w:val="000000"/>
              </w:rPr>
              <w:t>方：</w:t>
            </w:r>
          </w:p>
        </w:tc>
        <w:tc>
          <w:tcPr>
            <w:tcW w:type="dxa" w:w="6849"/>
            <w:tcMar>
              <w:top w:type="dxa" w:w="0"/>
              <w:left w:type="dxa" w:w="105"/>
              <w:bottom w:type="dxa" w:w="0"/>
              <w:right w:type="dxa" w:w="105"/>
            </w:tcMar>
            <w:vAlign w:val="top"/>
          </w:tcPr>
          <w:p>
            <w:pPr>
              <w:pStyle w:val="null3"/>
            </w:pPr>
            <w:r>
              <w:rPr>
                <w:sz w:val="20"/>
                <w:b/>
                <w:color w:val="000000"/>
                <w:u w:val="single"/>
              </w:rPr>
              <w:t>佛山大学</w:t>
            </w:r>
          </w:p>
        </w:tc>
      </w:tr>
      <w:tr>
        <w:tc>
          <w:tcPr>
            <w:tcW w:type="dxa" w:w="1457"/>
            <w:tcMar>
              <w:top w:type="dxa" w:w="0"/>
              <w:left w:type="dxa" w:w="105"/>
              <w:bottom w:type="dxa" w:w="0"/>
              <w:right w:type="dxa" w:w="105"/>
            </w:tcMar>
            <w:vAlign w:val="top"/>
          </w:tcPr>
          <w:p>
            <w:pPr>
              <w:pStyle w:val="null3"/>
            </w:pPr>
            <w:r>
              <w:rPr>
                <w:sz w:val="20"/>
                <w:b/>
                <w:color w:val="000000"/>
              </w:rPr>
              <w:t>乙</w:t>
            </w:r>
            <w:r>
              <w:rPr>
                <w:sz w:val="20"/>
                <w:b/>
              </w:rPr>
              <w:t xml:space="preserve">    </w:t>
            </w:r>
            <w:r>
              <w:rPr>
                <w:sz w:val="20"/>
                <w:b/>
                <w:color w:val="000000"/>
              </w:rPr>
              <w:t>方：</w:t>
            </w:r>
          </w:p>
        </w:tc>
        <w:tc>
          <w:tcPr>
            <w:tcW w:type="dxa" w:w="6849"/>
            <w:tcMar>
              <w:top w:type="dxa" w:w="0"/>
              <w:left w:type="dxa" w:w="105"/>
              <w:bottom w:type="dxa" w:w="0"/>
              <w:right w:type="dxa" w:w="105"/>
            </w:tcMar>
            <w:vAlign w:val="top"/>
          </w:tcPr>
          <w:p>
            <w:pPr>
              <w:pStyle w:val="null3"/>
            </w:pPr>
            <w:r>
              <w:rPr>
                <w:sz w:val="20"/>
                <w:b/>
                <w:color w:val="000000"/>
                <w:u w:val="single"/>
              </w:rPr>
              <w:t>（中标</w:t>
            </w:r>
            <w:r>
              <w:rPr>
                <w:sz w:val="20"/>
                <w:b/>
                <w:color w:val="000000"/>
                <w:u w:val="single"/>
              </w:rPr>
              <w:t>/</w:t>
            </w:r>
            <w:r>
              <w:rPr>
                <w:sz w:val="20"/>
                <w:b/>
                <w:color w:val="000000"/>
                <w:u w:val="single"/>
              </w:rPr>
              <w:t>成交供应商）</w:t>
            </w:r>
            <w:r>
              <w:rPr>
                <w:sz w:val="20"/>
                <w:b/>
                <w:u w:val="single"/>
              </w:rPr>
              <w:t xml:space="preserve">                               </w:t>
            </w:r>
          </w:p>
        </w:tc>
      </w:tr>
    </w:tbl>
    <w:p>
      <w:pPr>
        <w:pStyle w:val="null3"/>
        <w:ind w:firstLine="420"/>
      </w:pPr>
      <w:r>
        <w:rPr>
          <w:sz w:val="21"/>
          <w:color w:val="000000"/>
        </w:rPr>
        <w:t>根据《中华人民共和国政府采购法》《中华人民共和国民法典》和本项目采购文件的要求，经双方协商，本着平等互利和诚实信用的原则，一致同意签订本合同如下。</w:t>
      </w:r>
    </w:p>
    <w:p>
      <w:pPr>
        <w:pStyle w:val="null3"/>
        <w:ind w:firstLine="420"/>
        <w:jc w:val="both"/>
      </w:pPr>
      <w:r>
        <w:rPr>
          <w:sz w:val="21"/>
          <w:b/>
          <w:i/>
          <w:color w:val="000000"/>
        </w:rPr>
        <w:t>（投标响应优于采购需求的须按优于条款更新）</w:t>
      </w:r>
    </w:p>
    <w:p>
      <w:pPr>
        <w:pStyle w:val="null3"/>
        <w:jc w:val="both"/>
      </w:pPr>
      <w:r>
        <w:rPr>
          <w:sz w:val="21"/>
          <w:b/>
        </w:rPr>
        <w:t>一、项目主要内容及实现功能目标：按照采购文件和投标/响应文件执行。</w:t>
      </w:r>
    </w:p>
    <w:p>
      <w:pPr>
        <w:pStyle w:val="null3"/>
        <w:jc w:val="both"/>
      </w:pPr>
      <w:r>
        <w:rPr>
          <w:sz w:val="21"/>
          <w:b/>
        </w:rPr>
        <w:t>二、基本合同条款一览表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6"/>
        <w:gridCol w:w="1547"/>
        <w:gridCol w:w="6083"/>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5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合同条款</w:t>
            </w:r>
          </w:p>
        </w:tc>
        <w:tc>
          <w:tcPr>
            <w:tcW w:type="dxa" w:w="6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w:t>
            </w:r>
            <w:r>
              <w:rPr>
                <w:sz w:val="20"/>
                <w:b/>
              </w:rPr>
              <w:t xml:space="preserve">  </w:t>
            </w:r>
            <w:r>
              <w:rPr>
                <w:sz w:val="21"/>
                <w:b/>
                <w:color w:val="000000"/>
              </w:rPr>
              <w:t>容</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合同金额</w:t>
            </w:r>
          </w:p>
        </w:tc>
        <w:tc>
          <w:tcPr>
            <w:tcW w:type="dxa" w:w="6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人民币小写：</w:t>
            </w:r>
            <w:r>
              <w:rPr>
                <w:sz w:val="20"/>
                <w:u w:val="single"/>
              </w:rPr>
              <w:t xml:space="preserve">             </w:t>
            </w:r>
            <w:r>
              <w:rPr>
                <w:sz w:val="21"/>
              </w:rPr>
              <w:t>元；</w:t>
            </w:r>
          </w:p>
          <w:p>
            <w:pPr>
              <w:pStyle w:val="null3"/>
              <w:jc w:val="both"/>
            </w:pPr>
            <w:r>
              <w:rPr>
                <w:sz w:val="21"/>
              </w:rPr>
              <w:t>大写：</w:t>
            </w:r>
            <w:r>
              <w:rPr>
                <w:sz w:val="20"/>
                <w:u w:val="single"/>
              </w:rPr>
              <w:t xml:space="preserve">                         </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合同总额内容</w:t>
            </w:r>
          </w:p>
        </w:tc>
        <w:tc>
          <w:tcPr>
            <w:tcW w:type="dxa" w:w="6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价指乙方为完成本项目所收取的全部费用，包含但不限于以下费用：货物及零配件的购置和安装、运输费、保险费、装卸、培训、质保期售后服务等费用、各项税费及合同实施过程中的应预见和不可预见费等完成本招标内容所需的一切费用。</w:t>
            </w:r>
            <w:r>
              <w:rPr>
                <w:sz w:val="21"/>
              </w:rPr>
              <w:t>在合同执行过程中，</w:t>
            </w:r>
            <w:r>
              <w:rPr>
                <w:sz w:val="21"/>
              </w:rPr>
              <w:t>甲方</w:t>
            </w:r>
            <w:r>
              <w:rPr>
                <w:sz w:val="21"/>
              </w:rPr>
              <w:t>将不再另行支付与本项目相关的任何费用。</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交货及安装地点</w:t>
            </w:r>
          </w:p>
        </w:tc>
        <w:tc>
          <w:tcPr>
            <w:tcW w:type="dxa" w:w="6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甲方（用户）指定地点。详细地址为：</w:t>
            </w:r>
            <w:r>
              <w:rPr>
                <w:sz w:val="20"/>
                <w:u w:val="single"/>
              </w:rPr>
              <w:t xml:space="preserve">         </w:t>
            </w:r>
            <w:r>
              <w:rPr>
                <w:sz w:val="21"/>
                <w:color w:val="000000"/>
                <w:u w:val="single"/>
              </w:rPr>
              <w:t>。</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完工期</w:t>
            </w:r>
          </w:p>
        </w:tc>
        <w:tc>
          <w:tcPr>
            <w:tcW w:type="dxa" w:w="6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自合同签订生效之日起</w:t>
            </w:r>
            <w:r>
              <w:rPr>
                <w:sz w:val="21"/>
              </w:rPr>
              <w:t>_____</w:t>
            </w:r>
            <w:r>
              <w:rPr>
                <w:sz w:val="21"/>
              </w:rPr>
              <w:t>个日历天内完成供货、安装、调试、验收合格并交付使用。</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合同签订方式及情况</w:t>
            </w:r>
          </w:p>
        </w:tc>
        <w:tc>
          <w:tcPr>
            <w:tcW w:type="dxa" w:w="6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一次性签订本项目采购合同</w:t>
            </w:r>
            <w:r>
              <w:rPr>
                <w:sz w:val="21"/>
                <w:color w:val="000000"/>
              </w:rPr>
              <w:t>。</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付款方式</w:t>
            </w:r>
          </w:p>
        </w:tc>
        <w:tc>
          <w:tcPr>
            <w:tcW w:type="dxa" w:w="6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付款进度：</w:t>
            </w:r>
          </w:p>
          <w:p>
            <w:pPr>
              <w:pStyle w:val="null3"/>
              <w:jc w:val="both"/>
            </w:pPr>
            <w:r>
              <w:rPr>
                <w:sz w:val="21"/>
              </w:rPr>
              <w:t>（1）1期：支付比例</w:t>
            </w:r>
            <w:r>
              <w:rPr>
                <w:sz w:val="21"/>
                <w:u w:val="single"/>
              </w:rPr>
              <w:t xml:space="preserve"> 50 </w:t>
            </w:r>
            <w:r>
              <w:rPr>
                <w:sz w:val="21"/>
              </w:rPr>
              <w:t>%，付款方式：甲方在合同签订生效并收到乙方开具的正式发票后10个工作日内，甲方向乙方支付合同总额的</w:t>
            </w:r>
            <w:r>
              <w:rPr>
                <w:sz w:val="21"/>
                <w:u w:val="single"/>
              </w:rPr>
              <w:t xml:space="preserve">50 </w:t>
            </w:r>
            <w:r>
              <w:rPr>
                <w:sz w:val="21"/>
              </w:rPr>
              <w:t>%。</w:t>
            </w:r>
          </w:p>
          <w:p>
            <w:pPr>
              <w:pStyle w:val="null3"/>
              <w:jc w:val="both"/>
            </w:pPr>
            <w:r>
              <w:rPr>
                <w:sz w:val="21"/>
              </w:rPr>
              <w:t>（2）2期：支付比例_</w:t>
            </w:r>
            <w:r>
              <w:rPr>
                <w:sz w:val="21"/>
                <w:u w:val="single"/>
              </w:rPr>
              <w:t>50</w:t>
            </w:r>
            <w:r>
              <w:rPr>
                <w:sz w:val="21"/>
              </w:rPr>
              <w:t>_%，付款方式：</w:t>
            </w:r>
            <w:r>
              <w:rPr>
                <w:sz w:val="21"/>
                <w:color w:val="000000"/>
              </w:rPr>
              <w:t>全部货物到货完成安装、调试并通过验收后</w:t>
            </w:r>
            <w:r>
              <w:rPr>
                <w:sz w:val="21"/>
              </w:rPr>
              <w:t>，</w:t>
            </w:r>
            <w:r>
              <w:rPr>
                <w:sz w:val="21"/>
              </w:rPr>
              <w:t>甲方</w:t>
            </w:r>
            <w:r>
              <w:rPr>
                <w:sz w:val="21"/>
              </w:rPr>
              <w:t>在收到</w:t>
            </w:r>
            <w:r>
              <w:rPr>
                <w:sz w:val="21"/>
              </w:rPr>
              <w:t>乙方</w:t>
            </w:r>
            <w:r>
              <w:rPr>
                <w:sz w:val="21"/>
              </w:rPr>
              <w:t>开具的正式发票后</w:t>
            </w:r>
            <w:r>
              <w:rPr>
                <w:sz w:val="21"/>
              </w:rPr>
              <w:t>10</w:t>
            </w:r>
            <w:r>
              <w:rPr>
                <w:sz w:val="21"/>
              </w:rPr>
              <w:t>个工作日内，</w:t>
            </w:r>
            <w:r>
              <w:rPr>
                <w:sz w:val="21"/>
              </w:rPr>
              <w:t>甲方</w:t>
            </w:r>
            <w:r>
              <w:rPr>
                <w:sz w:val="21"/>
              </w:rPr>
              <w:t>向</w:t>
            </w:r>
            <w:r>
              <w:rPr>
                <w:sz w:val="21"/>
              </w:rPr>
              <w:t>乙方</w:t>
            </w:r>
            <w:r>
              <w:rPr>
                <w:sz w:val="21"/>
              </w:rPr>
              <w:t>支付合同总额</w:t>
            </w:r>
            <w:r>
              <w:rPr>
                <w:sz w:val="21"/>
              </w:rPr>
              <w:t>的</w:t>
            </w:r>
            <w:r>
              <w:rPr>
                <w:sz w:val="21"/>
                <w:u w:val="single"/>
              </w:rPr>
              <w:t>50</w:t>
            </w:r>
            <w:r>
              <w:rPr>
                <w:sz w:val="21"/>
              </w:rPr>
              <w:t>%</w:t>
            </w:r>
            <w:r>
              <w:rPr>
                <w:sz w:val="21"/>
              </w:rPr>
              <w:t>。</w:t>
            </w:r>
          </w:p>
          <w:p>
            <w:pPr>
              <w:pStyle w:val="null3"/>
              <w:jc w:val="both"/>
            </w:pPr>
            <w:r>
              <w:rPr>
                <w:sz w:val="21"/>
              </w:rPr>
              <w:t>2.</w:t>
            </w:r>
            <w:r>
              <w:rPr>
                <w:sz w:val="21"/>
              </w:rPr>
              <w:t>结算方式：转账结算（银行转账）。</w:t>
            </w:r>
          </w:p>
          <w:p>
            <w:pPr>
              <w:pStyle w:val="null3"/>
              <w:jc w:val="both"/>
            </w:pPr>
            <w:r>
              <w:rPr>
                <w:sz w:val="21"/>
              </w:rPr>
              <w:t>3.</w:t>
            </w:r>
            <w:r>
              <w:rPr>
                <w:sz w:val="21"/>
              </w:rPr>
              <w:t>付款方：</w:t>
            </w:r>
            <w:r>
              <w:rPr>
                <w:sz w:val="21"/>
              </w:rPr>
              <w:t>甲方</w:t>
            </w:r>
            <w:r>
              <w:rPr>
                <w:sz w:val="21"/>
              </w:rPr>
              <w:t>；收款方：</w:t>
            </w:r>
            <w:r>
              <w:rPr>
                <w:sz w:val="21"/>
              </w:rPr>
              <w:t>乙方</w:t>
            </w:r>
            <w:r>
              <w:rPr>
                <w:sz w:val="21"/>
              </w:rPr>
              <w:t>。</w:t>
            </w:r>
          </w:p>
          <w:p>
            <w:pPr>
              <w:pStyle w:val="null3"/>
              <w:jc w:val="both"/>
            </w:pPr>
            <w:r>
              <w:rPr>
                <w:sz w:val="21"/>
              </w:rPr>
              <w:t>4</w:t>
            </w:r>
            <w:r>
              <w:rPr>
                <w:sz w:val="21"/>
              </w:rPr>
              <w:t>.</w:t>
            </w:r>
            <w:r>
              <w:rPr>
                <w:sz w:val="21"/>
              </w:rPr>
              <w:t>开具发票：</w:t>
            </w:r>
            <w:r>
              <w:rPr>
                <w:sz w:val="21"/>
              </w:rPr>
              <w:t>乙方</w:t>
            </w:r>
            <w:r>
              <w:rPr>
                <w:sz w:val="21"/>
              </w:rPr>
              <w:t>收款时必须持有效发票。收款方、出具发票方、合同乙方均必须与</w:t>
            </w:r>
            <w:r>
              <w:rPr>
                <w:sz w:val="21"/>
              </w:rPr>
              <w:t>乙方</w:t>
            </w:r>
            <w:r>
              <w:rPr>
                <w:sz w:val="21"/>
              </w:rPr>
              <w:t>名称一致。</w:t>
            </w:r>
          </w:p>
          <w:p>
            <w:pPr>
              <w:pStyle w:val="null3"/>
              <w:jc w:val="both"/>
            </w:pPr>
            <w:r>
              <w:rPr>
                <w:sz w:val="21"/>
              </w:rPr>
              <w:t>5</w:t>
            </w:r>
            <w:r>
              <w:rPr>
                <w:sz w:val="21"/>
              </w:rPr>
              <w:t>.</w:t>
            </w:r>
            <w:r>
              <w:rPr>
                <w:sz w:val="21"/>
              </w:rPr>
              <w:t>若非</w:t>
            </w:r>
            <w:r>
              <w:rPr>
                <w:sz w:val="21"/>
              </w:rPr>
              <w:t>甲方</w:t>
            </w:r>
            <w:r>
              <w:rPr>
                <w:sz w:val="21"/>
              </w:rPr>
              <w:t>原因（包括但不限于不可抗力）导致到账时间延迟，</w:t>
            </w:r>
            <w:r>
              <w:rPr>
                <w:sz w:val="21"/>
              </w:rPr>
              <w:t>甲方</w:t>
            </w:r>
            <w:r>
              <w:rPr>
                <w:sz w:val="21"/>
              </w:rPr>
              <w:t>不承担相应责任。</w:t>
            </w:r>
          </w:p>
          <w:p>
            <w:pPr>
              <w:pStyle w:val="null3"/>
              <w:jc w:val="both"/>
            </w:pPr>
            <w:r>
              <w:rPr>
                <w:sz w:val="21"/>
              </w:rPr>
              <w:t>6</w:t>
            </w:r>
            <w:r>
              <w:rPr>
                <w:sz w:val="21"/>
              </w:rPr>
              <w:t>.</w:t>
            </w:r>
            <w:r>
              <w:rPr>
                <w:sz w:val="21"/>
              </w:rPr>
              <w:t>付款期间如因特殊情况需调整，由双方协商处理。</w:t>
            </w:r>
          </w:p>
          <w:p>
            <w:pPr>
              <w:pStyle w:val="null3"/>
              <w:jc w:val="both"/>
            </w:pPr>
            <w:r>
              <w:rPr>
                <w:sz w:val="21"/>
                <w:color w:val="000000"/>
              </w:rPr>
              <w:t>如项目发生合同融资，甲方应当将合同款项支付到合同约定收款账户。</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验收要求</w:t>
            </w:r>
          </w:p>
        </w:tc>
        <w:tc>
          <w:tcPr>
            <w:tcW w:type="dxa" w:w="6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期：</w:t>
            </w:r>
            <w:r>
              <w:rPr>
                <w:sz w:val="21"/>
                <w:color w:val="000000"/>
              </w:rPr>
              <w:t>验收要求</w:t>
            </w:r>
            <w:r>
              <w:rPr>
                <w:sz w:val="21"/>
                <w:color w:val="000000"/>
              </w:rPr>
              <w:t>：</w:t>
            </w:r>
          </w:p>
          <w:p>
            <w:pPr>
              <w:pStyle w:val="null3"/>
              <w:jc w:val="left"/>
            </w:pPr>
            <w:r>
              <w:rPr>
                <w:sz w:val="21"/>
                <w:color w:val="000000"/>
              </w:rPr>
              <w:t>1.</w:t>
            </w:r>
            <w:r>
              <w:rPr>
                <w:sz w:val="21"/>
                <w:color w:val="000000"/>
              </w:rPr>
              <w:t>验收人员：①甲方（申购单位非采购项目经办人）；②校内外专家或其委托的第三方机构；③乙方；④学校信息办（信息化建设项目，如需）等，具体参与人员以甲方最终确认为准。</w:t>
            </w:r>
          </w:p>
          <w:p>
            <w:pPr>
              <w:pStyle w:val="null3"/>
              <w:jc w:val="left"/>
            </w:pPr>
            <w:r>
              <w:rPr>
                <w:sz w:val="21"/>
                <w:color w:val="000000"/>
              </w:rPr>
              <w:t>2.</w:t>
            </w:r>
            <w:r>
              <w:rPr>
                <w:sz w:val="21"/>
                <w:color w:val="000000"/>
              </w:rPr>
              <w:t>验收费用：验收所需要的费用由甲方支付。</w:t>
            </w:r>
          </w:p>
          <w:p>
            <w:pPr>
              <w:pStyle w:val="null3"/>
              <w:jc w:val="left"/>
            </w:pPr>
            <w:r>
              <w:rPr>
                <w:sz w:val="21"/>
                <w:color w:val="000000"/>
              </w:rPr>
              <w:t>3.</w:t>
            </w:r>
            <w:r>
              <w:rPr>
                <w:sz w:val="21"/>
                <w:color w:val="000000"/>
              </w:rPr>
              <w:t>验收时间：甲方在收到乙方项目验收申请之日起7日内，按国家有关规定、规范、学校有关规定组织履约验收。</w:t>
            </w:r>
          </w:p>
          <w:p>
            <w:pPr>
              <w:pStyle w:val="null3"/>
              <w:jc w:val="left"/>
            </w:pPr>
            <w:r>
              <w:rPr>
                <w:sz w:val="21"/>
                <w:color w:val="000000"/>
              </w:rPr>
              <w:t>4.</w:t>
            </w:r>
            <w:r>
              <w:rPr>
                <w:sz w:val="21"/>
                <w:color w:val="000000"/>
              </w:rPr>
              <w:t>验收方式：甲方组成验收小组，按照采购合同规定的技术、服务、安全标准组织对乙方履约情况进行验收。因货物质量问题发生争议时，由甲方本地质量技术监督部门鉴定。货物符合质量技术标准的，鉴定费由甲方承担；否则鉴定费由乙方承担。</w:t>
            </w:r>
          </w:p>
          <w:p>
            <w:pPr>
              <w:pStyle w:val="null3"/>
              <w:jc w:val="left"/>
            </w:pPr>
            <w:r>
              <w:rPr>
                <w:sz w:val="21"/>
                <w:color w:val="000000"/>
              </w:rPr>
              <w:t>5.</w:t>
            </w:r>
            <w:r>
              <w:rPr>
                <w:sz w:val="21"/>
                <w:color w:val="000000"/>
              </w:rPr>
              <w:t>其他验收要求：①乙方将货物的用户手册、保修手册、有关单证资料及备品备件、随机工具等交付给甲方，使用操作及安全须知等重要资料应附有中文说明。②</w:t>
            </w:r>
            <w:r>
              <w:rPr>
                <w:sz w:val="21"/>
                <w:color w:val="000000"/>
              </w:rPr>
              <w:t>货物为原制造商制造的全新产品，无污染，无侵权行为、表面无划损、无任何缺陷隐患，在中国境内可依规安全合法使用</w:t>
            </w:r>
            <w:r>
              <w:rPr>
                <w:sz w:val="21"/>
                <w:color w:val="000000"/>
              </w:rPr>
              <w:t>。所有随设备的附件必须齐全。③设备到货并经乙方技术人员安装后，甲方有权委托有资质的单位对上述设备进行校准或检验，设备校准或检定所需的费用由乙方负担。</w:t>
            </w:r>
          </w:p>
          <w:p>
            <w:pPr>
              <w:pStyle w:val="null3"/>
              <w:jc w:val="left"/>
            </w:pPr>
            <w:r>
              <w:rPr>
                <w:sz w:val="21"/>
                <w:color w:val="000000"/>
              </w:rPr>
              <w:t>6.</w:t>
            </w:r>
            <w:r>
              <w:rPr>
                <w:sz w:val="21"/>
                <w:color w:val="000000"/>
              </w:rPr>
              <w:t>验收标准依次序对照适用标准为： ①符合中华人民共和国国家安全质量标准、环保标准或行业标准； ②符合采购文件和响应承诺中甲方认可的合理最佳配置、参数及各项要求； ③货物来源国家官方标准。 上述标准必须是有关官方机构发布的最新版本的标准。</w:t>
            </w:r>
          </w:p>
          <w:p>
            <w:pPr>
              <w:pStyle w:val="null3"/>
            </w:pPr>
            <w:r>
              <w:rPr>
                <w:sz w:val="21"/>
                <w:color w:val="000000"/>
              </w:rPr>
              <w:t>7.</w:t>
            </w:r>
            <w:r>
              <w:rPr>
                <w:sz w:val="21"/>
                <w:color w:val="000000"/>
              </w:rPr>
              <w:t>凡列入强制性产品认证目录内的产品在验收时乙方必须出具CCC认证证书复印件。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质量保证期</w:t>
            </w:r>
          </w:p>
        </w:tc>
        <w:tc>
          <w:tcPr>
            <w:tcW w:type="dxa" w:w="6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质量保证期（简称“质保期”）为：自项目验收合格交付之日起____年。</w:t>
            </w:r>
          </w:p>
          <w:p>
            <w:pPr>
              <w:pStyle w:val="null3"/>
              <w:jc w:val="both"/>
            </w:pPr>
            <w:r>
              <w:rPr>
                <w:sz w:val="21"/>
              </w:rPr>
              <w:t>2.</w:t>
            </w:r>
            <w:r>
              <w:rPr>
                <w:sz w:val="21"/>
              </w:rPr>
              <w:t>若国家或生产厂家对本项目所涉及货物的质保期的规定高于本项目的要求，应按国家或生产厂家的规定执行。</w:t>
            </w:r>
          </w:p>
          <w:p>
            <w:pPr>
              <w:pStyle w:val="null3"/>
              <w:jc w:val="both"/>
            </w:pPr>
            <w:r>
              <w:rPr>
                <w:sz w:val="21"/>
              </w:rPr>
              <w:t>3.</w:t>
            </w:r>
            <w:r>
              <w:rPr>
                <w:sz w:val="21"/>
              </w:rPr>
              <w:t>在质保期内提供整机硬件保修，原厂工程师上门服务。</w:t>
            </w:r>
          </w:p>
          <w:p>
            <w:pPr>
              <w:pStyle w:val="null3"/>
              <w:jc w:val="both"/>
            </w:pPr>
            <w:r>
              <w:rPr>
                <w:sz w:val="21"/>
              </w:rPr>
              <w:t>4.</w:t>
            </w:r>
            <w:r>
              <w:rPr>
                <w:sz w:val="21"/>
              </w:rPr>
              <w:t>质保期内，在非人为因素情况下，一切维修换件保养费用和备品备件均由乙方提供。如因货物自身故障致停用时间累计超过20天时，则故障设备的质保期在状态恢复正常时重新计算或对故障设备予以重新更换。</w:t>
            </w:r>
          </w:p>
          <w:p>
            <w:pPr>
              <w:pStyle w:val="null3"/>
              <w:jc w:val="both"/>
            </w:pPr>
            <w:r>
              <w:rPr>
                <w:sz w:val="21"/>
              </w:rPr>
              <w:t>5.</w:t>
            </w:r>
            <w:r>
              <w:rPr>
                <w:sz w:val="21"/>
              </w:rPr>
              <w:t>任何时候，乙方均不能免除因货物本身的缺陷所应负的责任。</w:t>
            </w:r>
          </w:p>
          <w:p>
            <w:pPr>
              <w:pStyle w:val="null3"/>
              <w:jc w:val="both"/>
            </w:pPr>
            <w:r>
              <w:rPr>
                <w:sz w:val="21"/>
              </w:rPr>
              <w:t>6.</w:t>
            </w:r>
            <w:r>
              <w:rPr>
                <w:sz w:val="21"/>
              </w:rPr>
              <w:t>质保期内所产生的费用由乙方负责，质保期过后乙方仍然承担对相关设备的维护，但所产生费用由甲方承担。</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履约保证金</w:t>
            </w:r>
          </w:p>
        </w:tc>
        <w:tc>
          <w:tcPr>
            <w:tcW w:type="dxa" w:w="6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不收取。</w:t>
            </w:r>
          </w:p>
        </w:tc>
      </w:tr>
    </w:tbl>
    <w:p>
      <w:pPr>
        <w:pStyle w:val="null3"/>
        <w:jc w:val="both"/>
      </w:pPr>
      <w:r>
        <w:rPr>
          <w:sz w:val="21"/>
          <w:b/>
        </w:rPr>
        <w:t>三、技术需求：详见附件1</w:t>
      </w:r>
    </w:p>
    <w:p>
      <w:pPr>
        <w:pStyle w:val="null3"/>
        <w:jc w:val="both"/>
      </w:pPr>
      <w:r>
        <w:rPr>
          <w:sz w:val="21"/>
          <w:i/>
        </w:rPr>
        <w:t>（根据采购文件具体技术(参数)要求与乙方响应文件更新拟写）。</w:t>
      </w:r>
    </w:p>
    <w:p>
      <w:pPr>
        <w:pStyle w:val="null3"/>
        <w:jc w:val="both"/>
      </w:pPr>
      <w:r>
        <w:rPr>
          <w:sz w:val="21"/>
          <w:b/>
        </w:rPr>
        <w:t>四、物流服务：</w:t>
      </w:r>
    </w:p>
    <w:p>
      <w:pPr>
        <w:pStyle w:val="null3"/>
        <w:ind w:firstLine="420"/>
      </w:pPr>
      <w:r>
        <w:rPr>
          <w:sz w:val="21"/>
        </w:rPr>
        <w:t>1.</w:t>
      </w:r>
      <w:r>
        <w:rPr>
          <w:sz w:val="21"/>
        </w:rPr>
        <w:t>包装：</w:t>
      </w:r>
      <w:r>
        <w:rPr>
          <w:sz w:val="21"/>
        </w:rPr>
        <w:t>乙方</w:t>
      </w:r>
      <w:r>
        <w:rPr>
          <w:sz w:val="21"/>
        </w:rPr>
        <w:t>所供货物必须为制造商原厂包装，包装质量符合国家相关标准和行业要求。货物要求有包装材料保护运至现场。因包装不良造成的损失由</w:t>
      </w:r>
      <w:r>
        <w:rPr>
          <w:sz w:val="21"/>
        </w:rPr>
        <w:t>乙方</w:t>
      </w:r>
      <w:r>
        <w:rPr>
          <w:sz w:val="21"/>
        </w:rPr>
        <w:t>负责。</w:t>
      </w:r>
    </w:p>
    <w:p>
      <w:pPr>
        <w:pStyle w:val="null3"/>
        <w:ind w:firstLine="420"/>
      </w:pPr>
      <w:r>
        <w:rPr>
          <w:sz w:val="21"/>
        </w:rPr>
        <w:t>2.</w:t>
      </w:r>
      <w:r>
        <w:rPr>
          <w:sz w:val="21"/>
        </w:rPr>
        <w:t>运输：</w:t>
      </w:r>
      <w:r>
        <w:rPr>
          <w:sz w:val="21"/>
        </w:rPr>
        <w:t>乙方</w:t>
      </w:r>
      <w:r>
        <w:rPr>
          <w:sz w:val="21"/>
        </w:rPr>
        <w:t>根据</w:t>
      </w:r>
      <w:r>
        <w:rPr>
          <w:sz w:val="21"/>
        </w:rPr>
        <w:t>甲方</w:t>
      </w:r>
      <w:r>
        <w:rPr>
          <w:sz w:val="21"/>
        </w:rPr>
        <w:t>指定的安装地点，负责将货物材料运送到现场，在此过程中的全部运输（包括但不限于装卸车、货物现场的搬运）所产生的全部费用由</w:t>
      </w:r>
      <w:r>
        <w:rPr>
          <w:sz w:val="21"/>
        </w:rPr>
        <w:t>乙方</w:t>
      </w:r>
      <w:r>
        <w:rPr>
          <w:sz w:val="21"/>
        </w:rPr>
        <w:t>负责。</w:t>
      </w:r>
    </w:p>
    <w:p>
      <w:pPr>
        <w:pStyle w:val="null3"/>
        <w:ind w:firstLine="420"/>
      </w:pPr>
      <w:r>
        <w:rPr>
          <w:sz w:val="21"/>
        </w:rPr>
        <w:t>3.</w:t>
      </w:r>
      <w:r>
        <w:rPr>
          <w:sz w:val="21"/>
        </w:rPr>
        <w:t>装卸：各种货物，必须提供装箱清单，按装箱清单验收货物。</w:t>
      </w:r>
    </w:p>
    <w:p>
      <w:pPr>
        <w:pStyle w:val="null3"/>
        <w:ind w:firstLine="420"/>
      </w:pPr>
      <w:r>
        <w:rPr>
          <w:sz w:val="21"/>
        </w:rPr>
        <w:t>4.</w:t>
      </w:r>
      <w:r>
        <w:rPr>
          <w:sz w:val="21"/>
        </w:rPr>
        <w:t>保管：货物在现场的保管由</w:t>
      </w:r>
      <w:r>
        <w:rPr>
          <w:sz w:val="21"/>
        </w:rPr>
        <w:t>乙方</w:t>
      </w:r>
      <w:r>
        <w:rPr>
          <w:sz w:val="21"/>
        </w:rPr>
        <w:t>负责，直至项目安装、验收完毕。</w:t>
      </w:r>
    </w:p>
    <w:p>
      <w:pPr>
        <w:pStyle w:val="null3"/>
        <w:jc w:val="both"/>
      </w:pPr>
      <w:r>
        <w:rPr>
          <w:sz w:val="21"/>
          <w:b/>
        </w:rPr>
        <w:t>五、安装调试</w:t>
      </w:r>
    </w:p>
    <w:p>
      <w:pPr>
        <w:pStyle w:val="null3"/>
        <w:ind w:firstLine="420"/>
      </w:pPr>
      <w:r>
        <w:rPr>
          <w:sz w:val="21"/>
        </w:rPr>
        <w:t>1.</w:t>
      </w:r>
      <w:r>
        <w:rPr>
          <w:sz w:val="21"/>
        </w:rPr>
        <w:t>以符合</w:t>
      </w:r>
      <w:r>
        <w:rPr>
          <w:sz w:val="21"/>
        </w:rPr>
        <w:t>采购文件</w:t>
      </w:r>
      <w:r>
        <w:rPr>
          <w:sz w:val="21"/>
        </w:rPr>
        <w:t>要求和响应承诺的前提下，</w:t>
      </w:r>
      <w:r>
        <w:rPr>
          <w:sz w:val="21"/>
        </w:rPr>
        <w:t>乙方</w:t>
      </w:r>
      <w:r>
        <w:rPr>
          <w:sz w:val="21"/>
        </w:rPr>
        <w:t>将设备（系统）安装并调试至正常运行的最佳状态且双方均认为满意。</w:t>
      </w:r>
    </w:p>
    <w:p>
      <w:pPr>
        <w:pStyle w:val="null3"/>
        <w:ind w:firstLine="420"/>
      </w:pPr>
      <w:r>
        <w:rPr>
          <w:sz w:val="21"/>
        </w:rPr>
        <w:t>2</w:t>
      </w:r>
      <w:r>
        <w:rPr>
          <w:sz w:val="21"/>
        </w:rPr>
        <w:t>.</w:t>
      </w:r>
      <w:r>
        <w:rPr>
          <w:sz w:val="21"/>
        </w:rPr>
        <w:t>人员及工作要求：</w:t>
      </w:r>
      <w:r>
        <w:rPr>
          <w:sz w:val="21"/>
        </w:rPr>
        <w:t>乙方</w:t>
      </w:r>
      <w:r>
        <w:rPr>
          <w:sz w:val="21"/>
        </w:rPr>
        <w:t>应设安装负责人，负责安装协调管理工作。</w:t>
      </w:r>
    </w:p>
    <w:p>
      <w:pPr>
        <w:pStyle w:val="null3"/>
        <w:ind w:firstLine="420"/>
      </w:pPr>
      <w:r>
        <w:rPr>
          <w:sz w:val="21"/>
        </w:rPr>
        <w:t>3</w:t>
      </w:r>
      <w:r>
        <w:rPr>
          <w:sz w:val="21"/>
        </w:rPr>
        <w:t>.</w:t>
      </w:r>
      <w:r>
        <w:rPr>
          <w:sz w:val="21"/>
        </w:rPr>
        <w:t>安装工具：安装所需工具设施物料由</w:t>
      </w:r>
      <w:r>
        <w:rPr>
          <w:sz w:val="21"/>
        </w:rPr>
        <w:t>乙方</w:t>
      </w:r>
      <w:r>
        <w:rPr>
          <w:sz w:val="21"/>
        </w:rPr>
        <w:t>自备、自费运到现场，完工后自费搬走。</w:t>
      </w:r>
    </w:p>
    <w:p>
      <w:pPr>
        <w:pStyle w:val="null3"/>
        <w:ind w:firstLine="420"/>
      </w:pPr>
      <w:r>
        <w:rPr>
          <w:sz w:val="21"/>
        </w:rPr>
        <w:t>4</w:t>
      </w:r>
      <w:r>
        <w:rPr>
          <w:sz w:val="21"/>
        </w:rPr>
        <w:t>.</w:t>
      </w:r>
      <w:r>
        <w:rPr>
          <w:sz w:val="21"/>
        </w:rPr>
        <w:t>调试：按国家相关验收规范进行。</w:t>
      </w:r>
    </w:p>
    <w:p>
      <w:pPr>
        <w:pStyle w:val="null3"/>
        <w:ind w:firstLine="420"/>
      </w:pPr>
      <w:r>
        <w:rPr>
          <w:sz w:val="21"/>
        </w:rPr>
        <w:t>5</w:t>
      </w:r>
      <w:r>
        <w:rPr>
          <w:sz w:val="21"/>
        </w:rPr>
        <w:t>.</w:t>
      </w:r>
      <w:r>
        <w:rPr>
          <w:sz w:val="21"/>
        </w:rPr>
        <w:t>其他：设备的拆箱、安装、通电、调试等项工作由</w:t>
      </w:r>
      <w:r>
        <w:rPr>
          <w:sz w:val="21"/>
        </w:rPr>
        <w:t>乙方</w:t>
      </w:r>
      <w:r>
        <w:rPr>
          <w:sz w:val="21"/>
        </w:rPr>
        <w:t>负责，但必须在</w:t>
      </w:r>
      <w:r>
        <w:rPr>
          <w:sz w:val="21"/>
        </w:rPr>
        <w:t>甲方</w:t>
      </w:r>
      <w:r>
        <w:rPr>
          <w:sz w:val="21"/>
        </w:rPr>
        <w:t>指定人员的参与下进行。调试的原始记录须经各方签字后作为验收的文件之一。</w:t>
      </w:r>
    </w:p>
    <w:p>
      <w:pPr>
        <w:pStyle w:val="null3"/>
        <w:ind w:firstLine="420"/>
      </w:pPr>
      <w:r>
        <w:rPr>
          <w:sz w:val="21"/>
        </w:rPr>
        <w:t>6</w:t>
      </w:r>
      <w:r>
        <w:rPr>
          <w:sz w:val="21"/>
        </w:rPr>
        <w:t>.</w:t>
      </w:r>
      <w:r>
        <w:rPr>
          <w:sz w:val="21"/>
        </w:rPr>
        <w:t>乙方</w:t>
      </w:r>
      <w:r>
        <w:rPr>
          <w:sz w:val="21"/>
        </w:rPr>
        <w:t>需按照</w:t>
      </w:r>
      <w:r>
        <w:rPr>
          <w:sz w:val="21"/>
        </w:rPr>
        <w:t>甲方</w:t>
      </w:r>
      <w:r>
        <w:rPr>
          <w:sz w:val="21"/>
        </w:rPr>
        <w:t>设备布置及现场情况进行所供设备的放置、线路敷设、安装、调试及现场复原等。</w:t>
      </w:r>
    </w:p>
    <w:p>
      <w:pPr>
        <w:pStyle w:val="null3"/>
        <w:jc w:val="both"/>
      </w:pPr>
      <w:r>
        <w:rPr>
          <w:sz w:val="21"/>
          <w:b/>
        </w:rPr>
        <w:t>六、培训</w:t>
      </w:r>
    </w:p>
    <w:p>
      <w:pPr>
        <w:pStyle w:val="null3"/>
        <w:ind w:firstLine="420"/>
      </w:pPr>
      <w:r>
        <w:rPr>
          <w:sz w:val="21"/>
        </w:rPr>
        <w:t>1.</w:t>
      </w:r>
      <w:r>
        <w:rPr>
          <w:sz w:val="21"/>
        </w:rPr>
        <w:t>基本要求：</w:t>
      </w:r>
      <w:r>
        <w:rPr>
          <w:sz w:val="21"/>
        </w:rPr>
        <w:t>乙方</w:t>
      </w:r>
      <w:r>
        <w:rPr>
          <w:sz w:val="21"/>
        </w:rPr>
        <w:t>须根据</w:t>
      </w:r>
      <w:r>
        <w:rPr>
          <w:sz w:val="21"/>
        </w:rPr>
        <w:t>甲方</w:t>
      </w:r>
      <w:r>
        <w:rPr>
          <w:sz w:val="21"/>
        </w:rPr>
        <w:t>的要求，安排熟悉本项目的专业技术人员在</w:t>
      </w:r>
      <w:r>
        <w:rPr>
          <w:sz w:val="21"/>
        </w:rPr>
        <w:t>甲方</w:t>
      </w:r>
      <w:r>
        <w:rPr>
          <w:sz w:val="21"/>
        </w:rPr>
        <w:t>指定的地点向</w:t>
      </w:r>
      <w:r>
        <w:rPr>
          <w:sz w:val="21"/>
        </w:rPr>
        <w:t>甲方</w:t>
      </w:r>
      <w:r>
        <w:rPr>
          <w:sz w:val="21"/>
        </w:rPr>
        <w:t>提供全面的产品使用、维护的培训，培训次数以</w:t>
      </w:r>
      <w:r>
        <w:rPr>
          <w:sz w:val="21"/>
        </w:rPr>
        <w:t>甲方</w:t>
      </w:r>
      <w:r>
        <w:rPr>
          <w:sz w:val="21"/>
        </w:rPr>
        <w:t>确认为准。</w:t>
      </w:r>
    </w:p>
    <w:p>
      <w:pPr>
        <w:pStyle w:val="null3"/>
        <w:ind w:firstLine="420"/>
      </w:pPr>
      <w:r>
        <w:rPr>
          <w:sz w:val="21"/>
        </w:rPr>
        <w:t>2.</w:t>
      </w:r>
      <w:r>
        <w:rPr>
          <w:sz w:val="21"/>
        </w:rPr>
        <w:t>目的：确保</w:t>
      </w:r>
      <w:r>
        <w:rPr>
          <w:sz w:val="21"/>
        </w:rPr>
        <w:t>甲方</w:t>
      </w:r>
      <w:r>
        <w:rPr>
          <w:sz w:val="21"/>
        </w:rPr>
        <w:t>能够对设备、系统有足够的了解，能够独立进行日常操作、管理和维护。</w:t>
      </w:r>
    </w:p>
    <w:p>
      <w:pPr>
        <w:pStyle w:val="null3"/>
        <w:ind w:firstLine="420"/>
      </w:pPr>
      <w:r>
        <w:rPr>
          <w:sz w:val="21"/>
        </w:rPr>
        <w:t>3.</w:t>
      </w:r>
      <w:r>
        <w:rPr>
          <w:sz w:val="21"/>
        </w:rPr>
        <w:t>培训资料：</w:t>
      </w:r>
      <w:r>
        <w:rPr>
          <w:sz w:val="21"/>
        </w:rPr>
        <w:t>乙方</w:t>
      </w:r>
      <w:r>
        <w:rPr>
          <w:sz w:val="21"/>
        </w:rPr>
        <w:t>必须为所有被培训人员提供培训用文字资料和讲义等相关用品。所有的资料必须是中文书写。</w:t>
      </w:r>
    </w:p>
    <w:p>
      <w:pPr>
        <w:pStyle w:val="null3"/>
        <w:ind w:firstLine="420"/>
      </w:pPr>
      <w:r>
        <w:rPr>
          <w:sz w:val="21"/>
        </w:rPr>
        <w:t>4.</w:t>
      </w:r>
      <w:r>
        <w:rPr>
          <w:sz w:val="21"/>
        </w:rPr>
        <w:t>培训费用：所有与本项目有关的培训费用包括差旅、食宿、教材、资料等由</w:t>
      </w:r>
      <w:r>
        <w:rPr>
          <w:sz w:val="21"/>
        </w:rPr>
        <w:t>乙方</w:t>
      </w:r>
      <w:r>
        <w:rPr>
          <w:sz w:val="21"/>
        </w:rPr>
        <w:t>负责，均计入投标报价中。</w:t>
      </w:r>
    </w:p>
    <w:p>
      <w:pPr>
        <w:pStyle w:val="null3"/>
        <w:jc w:val="both"/>
      </w:pPr>
      <w:r>
        <w:rPr>
          <w:sz w:val="21"/>
          <w:b/>
        </w:rPr>
        <w:t>七、售后服务</w:t>
      </w:r>
    </w:p>
    <w:p>
      <w:pPr>
        <w:pStyle w:val="null3"/>
        <w:ind w:firstLine="420"/>
      </w:pPr>
      <w:r>
        <w:rPr>
          <w:sz w:val="21"/>
        </w:rPr>
        <w:t>对甲方的服务通知，乙方必须在接报后2小时内响应，24小时内</w:t>
      </w:r>
      <w:r>
        <w:rPr>
          <w:sz w:val="21"/>
        </w:rPr>
        <w:t>到达现场</w:t>
      </w:r>
      <w:r>
        <w:rPr>
          <w:sz w:val="21"/>
        </w:rPr>
        <w:t>，48小时内处理完毕。若是在48小时内</w:t>
      </w:r>
      <w:r>
        <w:rPr>
          <w:sz w:val="21"/>
        </w:rPr>
        <w:t>仍未能有效解决</w:t>
      </w:r>
      <w:r>
        <w:rPr>
          <w:sz w:val="21"/>
        </w:rPr>
        <w:t>，乙方必须提供相同的型号设备进行替换，不得影响甲方的正常工作业务。如要更换故障零部件，须是同品牌、类型相一致或同类同等档次的零部件，且须经甲方同意。</w:t>
      </w:r>
    </w:p>
    <w:p>
      <w:pPr>
        <w:pStyle w:val="null3"/>
        <w:jc w:val="both"/>
      </w:pPr>
      <w:r>
        <w:rPr>
          <w:sz w:val="21"/>
          <w:b/>
        </w:rPr>
        <w:t>八、资料提交要求</w:t>
      </w:r>
    </w:p>
    <w:p>
      <w:pPr>
        <w:pStyle w:val="null3"/>
        <w:ind w:firstLine="420"/>
      </w:pPr>
      <w:r>
        <w:rPr>
          <w:sz w:val="21"/>
        </w:rPr>
        <w:t>1.</w:t>
      </w:r>
      <w:r>
        <w:rPr>
          <w:sz w:val="21"/>
        </w:rPr>
        <w:t>乙方</w:t>
      </w:r>
      <w:r>
        <w:rPr>
          <w:sz w:val="21"/>
        </w:rPr>
        <w:t>供货时应提供的资料内容</w:t>
      </w:r>
      <w:r>
        <w:rPr>
          <w:sz w:val="21"/>
        </w:rPr>
        <w:t>：</w:t>
      </w:r>
      <w:r>
        <w:rPr>
          <w:sz w:val="21"/>
        </w:rPr>
        <w:t>（</w:t>
      </w:r>
      <w:r>
        <w:rPr>
          <w:sz w:val="21"/>
        </w:rPr>
        <w:t>1</w:t>
      </w:r>
      <w:r>
        <w:rPr>
          <w:sz w:val="21"/>
        </w:rPr>
        <w:t>）制造的产品必须提供出厂合格证，并提供</w:t>
      </w:r>
      <w:r>
        <w:rPr>
          <w:sz w:val="21"/>
        </w:rPr>
        <w:t>甲方</w:t>
      </w:r>
      <w:r>
        <w:rPr>
          <w:sz w:val="21"/>
        </w:rPr>
        <w:t>名下终端客户保修注册资料。（</w:t>
      </w:r>
      <w:r>
        <w:rPr>
          <w:sz w:val="21"/>
        </w:rPr>
        <w:t>2</w:t>
      </w:r>
      <w:r>
        <w:rPr>
          <w:sz w:val="21"/>
        </w:rPr>
        <w:t>）关键产品</w:t>
      </w:r>
      <w:r>
        <w:rPr>
          <w:sz w:val="21"/>
        </w:rPr>
        <w:t>/</w:t>
      </w:r>
      <w:r>
        <w:rPr>
          <w:sz w:val="21"/>
        </w:rPr>
        <w:t>主机设备的用户手册、保修手册、有关单证资料及配备件、随机工具等，使用操作及安全须知等重要资料应附有中文说明。</w:t>
      </w:r>
    </w:p>
    <w:p>
      <w:pPr>
        <w:pStyle w:val="null3"/>
        <w:jc w:val="both"/>
      </w:pPr>
      <w:r>
        <w:rPr>
          <w:sz w:val="21"/>
          <w:b/>
        </w:rPr>
        <w:t>九、服务对照执行标准：</w:t>
      </w:r>
    </w:p>
    <w:p>
      <w:pPr>
        <w:pStyle w:val="null3"/>
        <w:ind w:firstLine="420"/>
      </w:pPr>
      <w:r>
        <w:rPr>
          <w:sz w:val="21"/>
        </w:rPr>
        <w:t>1.</w:t>
      </w:r>
      <w:r>
        <w:rPr>
          <w:sz w:val="21"/>
        </w:rPr>
        <w:t>符合中华人民共和国国家和履约地相关安全质量标准、行业技术规范标准；</w:t>
      </w:r>
    </w:p>
    <w:p>
      <w:pPr>
        <w:pStyle w:val="null3"/>
        <w:ind w:firstLine="420"/>
      </w:pPr>
      <w:r>
        <w:rPr>
          <w:sz w:val="21"/>
        </w:rPr>
        <w:t>2.</w:t>
      </w:r>
      <w:r>
        <w:rPr>
          <w:sz w:val="21"/>
        </w:rPr>
        <w:t>符合采购文件和响应承诺中各方共同认可的合理要求；</w:t>
      </w:r>
    </w:p>
    <w:p>
      <w:pPr>
        <w:pStyle w:val="null3"/>
        <w:ind w:firstLine="420"/>
      </w:pPr>
      <w:r>
        <w:rPr>
          <w:sz w:val="21"/>
        </w:rPr>
        <w:t>上述各类标准与法规必须是有关官方机构最新发布的现行标准版本。</w:t>
      </w:r>
    </w:p>
    <w:p>
      <w:pPr>
        <w:pStyle w:val="null3"/>
        <w:jc w:val="both"/>
      </w:pPr>
      <w:r>
        <w:rPr>
          <w:sz w:val="21"/>
          <w:b/>
        </w:rPr>
        <w:t>十、投诉跟踪服务要求：</w:t>
      </w:r>
    </w:p>
    <w:p>
      <w:pPr>
        <w:pStyle w:val="null3"/>
        <w:ind w:firstLine="420"/>
      </w:pPr>
      <w:r>
        <w:rPr>
          <w:sz w:val="21"/>
        </w:rPr>
        <w:t>1.</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20"/>
      </w:pPr>
      <w:r>
        <w:rPr>
          <w:sz w:val="21"/>
        </w:rPr>
        <w:t>2.</w:t>
      </w:r>
      <w:r>
        <w:rPr>
          <w:sz w:val="21"/>
        </w:rPr>
        <w:t>服务期内，甲方有权按本项目的管理要求对乙方进行不定期抽查检查，若对不合格的管理服务提出警告后，仍未得到有效解决时，甲方有权终止管理合同。</w:t>
      </w:r>
    </w:p>
    <w:p>
      <w:pPr>
        <w:pStyle w:val="null3"/>
        <w:ind w:firstLine="420"/>
      </w:pPr>
      <w:r>
        <w:rPr>
          <w:sz w:val="21"/>
        </w:rPr>
        <w:t>3.</w:t>
      </w:r>
      <w:r>
        <w:rPr>
          <w:sz w:val="21"/>
        </w:rPr>
        <w:t>乙方服务机构名称及地址：</w:t>
      </w:r>
    </w:p>
    <w:p>
      <w:pPr>
        <w:pStyle w:val="null3"/>
        <w:ind w:firstLine="420"/>
      </w:pPr>
      <w:r>
        <w:rPr>
          <w:sz w:val="21"/>
        </w:rPr>
        <w:t>联系人</w:t>
      </w:r>
      <w:r>
        <w:rPr>
          <w:sz w:val="21"/>
        </w:rPr>
        <w:t>1</w:t>
      </w:r>
      <w:r>
        <w:rPr>
          <w:sz w:val="21"/>
        </w:rPr>
        <w:t>：</w:t>
      </w:r>
      <w:r>
        <w:rPr>
          <w:sz w:val="20"/>
          <w:u w:val="single"/>
        </w:rPr>
        <w:t xml:space="preserve">          </w:t>
      </w:r>
      <w:r>
        <w:rPr>
          <w:sz w:val="21"/>
        </w:rPr>
        <w:t>，联系电话：</w:t>
      </w:r>
      <w:r>
        <w:rPr>
          <w:sz w:val="20"/>
          <w:u w:val="single"/>
        </w:rPr>
        <w:t xml:space="preserve">            </w:t>
      </w:r>
      <w:r>
        <w:rPr>
          <w:sz w:val="21"/>
        </w:rPr>
        <w:t>，手机：</w:t>
      </w:r>
      <w:r>
        <w:rPr>
          <w:sz w:val="20"/>
          <w:u w:val="single"/>
        </w:rPr>
        <w:t xml:space="preserve">          </w:t>
      </w:r>
      <w:r>
        <w:rPr>
          <w:sz w:val="21"/>
        </w:rPr>
        <w:t>；</w:t>
      </w:r>
    </w:p>
    <w:p>
      <w:pPr>
        <w:pStyle w:val="null3"/>
        <w:ind w:firstLine="420"/>
      </w:pPr>
      <w:r>
        <w:rPr>
          <w:sz w:val="21"/>
        </w:rPr>
        <w:t>联系人</w:t>
      </w:r>
      <w:r>
        <w:rPr>
          <w:sz w:val="21"/>
        </w:rPr>
        <w:t>2</w:t>
      </w:r>
      <w:r>
        <w:rPr>
          <w:sz w:val="21"/>
        </w:rPr>
        <w:t>：</w:t>
      </w:r>
      <w:r>
        <w:rPr>
          <w:sz w:val="20"/>
          <w:u w:val="single"/>
        </w:rPr>
        <w:t xml:space="preserve">          </w:t>
      </w:r>
      <w:r>
        <w:rPr>
          <w:sz w:val="21"/>
        </w:rPr>
        <w:t>，联系电话：</w:t>
      </w:r>
      <w:r>
        <w:rPr>
          <w:sz w:val="20"/>
          <w:u w:val="single"/>
        </w:rPr>
        <w:t xml:space="preserve">            </w:t>
      </w:r>
      <w:r>
        <w:rPr>
          <w:sz w:val="21"/>
        </w:rPr>
        <w:t>，手机：</w:t>
      </w:r>
      <w:r>
        <w:rPr>
          <w:sz w:val="20"/>
          <w:u w:val="single"/>
        </w:rPr>
        <w:t xml:space="preserve">          </w:t>
      </w:r>
      <w:r>
        <w:rPr>
          <w:sz w:val="21"/>
        </w:rPr>
        <w:t>；</w:t>
      </w:r>
    </w:p>
    <w:p>
      <w:pPr>
        <w:pStyle w:val="null3"/>
        <w:ind w:firstLine="420"/>
      </w:pPr>
      <w:r>
        <w:rPr>
          <w:sz w:val="21"/>
        </w:rPr>
        <w:t>服务专线电话：</w:t>
      </w:r>
      <w:r>
        <w:rPr>
          <w:sz w:val="20"/>
          <w:u w:val="single"/>
        </w:rPr>
        <w:t xml:space="preserve">             </w:t>
      </w:r>
      <w:r>
        <w:rPr>
          <w:sz w:val="20"/>
        </w:rPr>
        <w:t xml:space="preserve">  </w:t>
      </w:r>
    </w:p>
    <w:p>
      <w:pPr>
        <w:pStyle w:val="null3"/>
        <w:numPr>
          <w:ilvl w:val="0"/>
          <w:numId w:val="1"/>
        </w:numPr>
      </w:pPr>
      <w:r>
        <w:rPr>
          <w:sz w:val="21"/>
        </w:rPr>
        <w:t>其他服务要求：（补充内容不得对采购文件和投标</w:t>
      </w:r>
      <w:r>
        <w:rPr>
          <w:sz w:val="21"/>
        </w:rPr>
        <w:t>/</w:t>
      </w:r>
      <w:r>
        <w:rPr>
          <w:sz w:val="21"/>
        </w:rPr>
        <w:t>响应文件作实质性修改）。</w:t>
      </w:r>
    </w:p>
    <w:p>
      <w:pPr>
        <w:pStyle w:val="null3"/>
        <w:jc w:val="both"/>
      </w:pPr>
      <w:r>
        <w:rPr>
          <w:sz w:val="21"/>
          <w:b/>
        </w:rPr>
        <w:t>十一、知识产权及保密要求</w:t>
      </w:r>
    </w:p>
    <w:p>
      <w:pPr>
        <w:pStyle w:val="null3"/>
        <w:ind w:firstLine="420"/>
      </w:pPr>
      <w:r>
        <w:rPr>
          <w:sz w:val="21"/>
        </w:rPr>
        <w:t>1.</w:t>
      </w:r>
      <w:r>
        <w:rPr>
          <w:sz w:val="21"/>
        </w:rPr>
        <w:t>知识产权：乙方</w:t>
      </w:r>
      <w:r>
        <w:rPr>
          <w:sz w:val="21"/>
        </w:rPr>
        <w:t>必须保证，</w:t>
      </w:r>
      <w:r>
        <w:rPr>
          <w:sz w:val="21"/>
        </w:rPr>
        <w:t>甲方</w:t>
      </w:r>
      <w:r>
        <w:rPr>
          <w:sz w:val="21"/>
        </w:rPr>
        <w:t>在中华人民共和国境内使用本项目货物、资料、技术、服务或其任何一部分时，享有不受限制的无偿使用权，如有第三方向</w:t>
      </w:r>
      <w:r>
        <w:rPr>
          <w:sz w:val="21"/>
        </w:rPr>
        <w:t>甲方</w:t>
      </w:r>
      <w:r>
        <w:rPr>
          <w:sz w:val="21"/>
        </w:rPr>
        <w:t>提出侵犯其专利权、商标权或其它知识产权的主张，该责任应由</w:t>
      </w:r>
      <w:r>
        <w:rPr>
          <w:sz w:val="21"/>
        </w:rPr>
        <w:t>乙方</w:t>
      </w:r>
      <w:r>
        <w:rPr>
          <w:sz w:val="21"/>
        </w:rPr>
        <w:t>承担。</w:t>
      </w:r>
    </w:p>
    <w:p>
      <w:pPr>
        <w:pStyle w:val="null3"/>
        <w:ind w:firstLine="420"/>
      </w:pPr>
      <w:r>
        <w:rPr>
          <w:sz w:val="21"/>
        </w:rPr>
        <w:t>2.</w:t>
      </w:r>
      <w:r>
        <w:rPr>
          <w:sz w:val="21"/>
        </w:rPr>
        <w:t>保密要求：（1）</w:t>
      </w:r>
      <w:r>
        <w:rPr>
          <w:sz w:val="21"/>
        </w:rPr>
        <w:t>项目实施服务过程中至</w:t>
      </w:r>
      <w:r>
        <w:rPr>
          <w:sz w:val="21"/>
        </w:rPr>
        <w:t>乙方</w:t>
      </w:r>
      <w:r>
        <w:rPr>
          <w:sz w:val="21"/>
        </w:rPr>
        <w:t>正式向</w:t>
      </w:r>
      <w:r>
        <w:rPr>
          <w:sz w:val="21"/>
        </w:rPr>
        <w:t>甲方</w:t>
      </w:r>
      <w:r>
        <w:rPr>
          <w:sz w:val="21"/>
        </w:rPr>
        <w:t>交付技术文档资料时止，</w:t>
      </w:r>
      <w:r>
        <w:rPr>
          <w:sz w:val="21"/>
        </w:rPr>
        <w:t>乙方</w:t>
      </w:r>
      <w:r>
        <w:rPr>
          <w:sz w:val="21"/>
        </w:rPr>
        <w:t>必须采取措施对本项目实施过程中的数据、源代码、技术文档等资料保密，否则，由于</w:t>
      </w:r>
      <w:r>
        <w:rPr>
          <w:sz w:val="21"/>
        </w:rPr>
        <w:t>乙方</w:t>
      </w:r>
      <w:r>
        <w:rPr>
          <w:sz w:val="21"/>
        </w:rPr>
        <w:t>过错导致的上述资料泄密的，</w:t>
      </w:r>
      <w:r>
        <w:rPr>
          <w:sz w:val="21"/>
        </w:rPr>
        <w:t>乙方</w:t>
      </w:r>
      <w:r>
        <w:rPr>
          <w:sz w:val="21"/>
        </w:rPr>
        <w:t>必须承担一切责任。项目完成后，</w:t>
      </w:r>
      <w:r>
        <w:rPr>
          <w:sz w:val="21"/>
        </w:rPr>
        <w:t>甲方</w:t>
      </w:r>
      <w:r>
        <w:rPr>
          <w:sz w:val="21"/>
        </w:rPr>
        <w:t>、</w:t>
      </w:r>
      <w:r>
        <w:rPr>
          <w:sz w:val="21"/>
        </w:rPr>
        <w:t>乙方</w:t>
      </w:r>
      <w:r>
        <w:rPr>
          <w:sz w:val="21"/>
        </w:rPr>
        <w:t>双方均有责任对本项目的技术保密承担责任。</w:t>
      </w:r>
      <w:r>
        <w:rPr>
          <w:sz w:val="21"/>
        </w:rPr>
        <w:t>（2）</w:t>
      </w:r>
      <w:r>
        <w:rPr>
          <w:sz w:val="21"/>
        </w:rPr>
        <w:t>未经</w:t>
      </w:r>
      <w:r>
        <w:rPr>
          <w:sz w:val="21"/>
        </w:rPr>
        <w:t>乙方</w:t>
      </w:r>
      <w:r>
        <w:rPr>
          <w:sz w:val="21"/>
        </w:rPr>
        <w:t>事先书面同意，</w:t>
      </w:r>
      <w:r>
        <w:rPr>
          <w:sz w:val="21"/>
        </w:rPr>
        <w:t>甲方</w:t>
      </w:r>
      <w:r>
        <w:rPr>
          <w:sz w:val="21"/>
        </w:rPr>
        <w:t>不得将由</w:t>
      </w:r>
      <w:r>
        <w:rPr>
          <w:sz w:val="21"/>
        </w:rPr>
        <w:t>乙方</w:t>
      </w:r>
      <w:r>
        <w:rPr>
          <w:sz w:val="21"/>
        </w:rPr>
        <w:t>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1"/>
          <w:b/>
        </w:rPr>
        <w:t>十二、违约责任：</w:t>
      </w:r>
    </w:p>
    <w:p>
      <w:pPr>
        <w:pStyle w:val="null3"/>
        <w:ind w:firstLine="420"/>
      </w:pPr>
      <w:r>
        <w:rPr>
          <w:sz w:val="21"/>
        </w:rPr>
        <w:t>1.</w:t>
      </w:r>
      <w:r>
        <w:rPr>
          <w:sz w:val="21"/>
        </w:rPr>
        <w:t>乙方未按要求履行合同义务时，甲方有权拒绝验收，且对逾期交付的货物或服务，乙方从逾期之日起每日按合同总额的</w:t>
      </w:r>
      <w:r>
        <w:rPr>
          <w:sz w:val="21"/>
        </w:rPr>
        <w:t>2</w:t>
      </w:r>
      <w:r>
        <w:rPr>
          <w:sz w:val="21"/>
        </w:rPr>
        <w:t>‰比例向甲方支付违约金；逾期</w:t>
      </w:r>
      <w:r>
        <w:rPr>
          <w:sz w:val="21"/>
        </w:rPr>
        <w:t>15</w:t>
      </w:r>
      <w:r>
        <w:rPr>
          <w:sz w:val="21"/>
        </w:rPr>
        <w:t>日以上时，甲方有权终止合同，由此造成甲方的经济损失由乙方承担。违约金不足以弥补损失的，乙方应按全额赔偿。</w:t>
      </w:r>
    </w:p>
    <w:p>
      <w:pPr>
        <w:pStyle w:val="null3"/>
        <w:ind w:firstLine="420"/>
      </w:pPr>
      <w:r>
        <w:rPr>
          <w:sz w:val="21"/>
        </w:rPr>
        <w:t>2.</w:t>
      </w:r>
      <w:r>
        <w:rPr>
          <w:sz w:val="21"/>
        </w:rPr>
        <w:t>乙方未能通过甲方首次验收的，乙方应在甲方规定时间内按照合同约定重新提供货物或服务，且从首次验收之日起到第二次验收之日，乙方每日按合同总额的</w:t>
      </w:r>
      <w:r>
        <w:rPr>
          <w:sz w:val="21"/>
        </w:rPr>
        <w:t>5</w:t>
      </w:r>
      <w:r>
        <w:rPr>
          <w:sz w:val="21"/>
        </w:rPr>
        <w:t>‰比例向甲方支付违约金。</w:t>
      </w:r>
    </w:p>
    <w:p>
      <w:pPr>
        <w:pStyle w:val="null3"/>
        <w:ind w:firstLine="420"/>
      </w:pPr>
      <w:r>
        <w:rPr>
          <w:sz w:val="21"/>
        </w:rPr>
        <w:t>3.</w:t>
      </w:r>
      <w:r>
        <w:rPr>
          <w:sz w:val="21"/>
        </w:rPr>
        <w:t>乙方未能通过甲方第二次验收的，且无法按</w:t>
      </w:r>
      <w:r>
        <w:rPr>
          <w:sz w:val="21"/>
        </w:rPr>
        <w:t>采购文件</w:t>
      </w:r>
      <w:r>
        <w:rPr>
          <w:sz w:val="21"/>
        </w:rPr>
        <w:t>、投标文件或本合同规定再提供货物或服务的，甲方有权拒收，并且乙方须向甲方支付本合同总价</w:t>
      </w:r>
      <w:r>
        <w:rPr>
          <w:sz w:val="21"/>
        </w:rPr>
        <w:t>5%</w:t>
      </w:r>
      <w:r>
        <w:rPr>
          <w:sz w:val="21"/>
        </w:rPr>
        <w:t>的违约金。</w:t>
      </w:r>
    </w:p>
    <w:p>
      <w:pPr>
        <w:pStyle w:val="null3"/>
        <w:ind w:firstLine="420"/>
      </w:pPr>
      <w:r>
        <w:rPr>
          <w:sz w:val="21"/>
        </w:rPr>
        <w:t>4.</w:t>
      </w:r>
      <w:r>
        <w:rPr>
          <w:sz w:val="21"/>
        </w:rPr>
        <w:t>甲方未按要求履行合同义务，且无正当理由拖延付款时，无正当理由逾期未退还履约保证金的（如有），甲方每日按逾期应付款总额的</w:t>
      </w:r>
      <w:r>
        <w:rPr>
          <w:sz w:val="21"/>
        </w:rPr>
        <w:t>2</w:t>
      </w:r>
      <w:r>
        <w:rPr>
          <w:sz w:val="21"/>
        </w:rPr>
        <w:t>‰向乙方支付违约金。</w:t>
      </w:r>
    </w:p>
    <w:p>
      <w:pPr>
        <w:pStyle w:val="null3"/>
        <w:ind w:firstLine="420"/>
      </w:pPr>
      <w:r>
        <w:rPr>
          <w:sz w:val="21"/>
        </w:rPr>
        <w:t>5.</w:t>
      </w:r>
      <w:r>
        <w:rPr>
          <w:sz w:val="21"/>
        </w:rPr>
        <w:t>其它违约责任按《中华人民共和国民法典》处理。</w:t>
      </w:r>
    </w:p>
    <w:p>
      <w:pPr>
        <w:pStyle w:val="null3"/>
        <w:jc w:val="both"/>
      </w:pPr>
      <w:r>
        <w:rPr>
          <w:sz w:val="21"/>
          <w:b/>
        </w:rPr>
        <w:t>十三、提出异议的时间和方法：</w:t>
      </w:r>
    </w:p>
    <w:p>
      <w:pPr>
        <w:pStyle w:val="null3"/>
        <w:ind w:firstLine="420"/>
      </w:pPr>
      <w:r>
        <w:rPr>
          <w:sz w:val="21"/>
        </w:rPr>
        <w:t>1.</w:t>
      </w:r>
      <w:r>
        <w:rPr>
          <w:sz w:val="21"/>
        </w:rPr>
        <w:t>甲方有异议时，应</w:t>
      </w:r>
      <w:r>
        <w:rPr>
          <w:sz w:val="21"/>
          <w:u w:val="single"/>
        </w:rPr>
        <w:t>15</w:t>
      </w:r>
      <w:r>
        <w:rPr>
          <w:sz w:val="21"/>
        </w:rPr>
        <w:t>天内向乙方提出书面异议。</w:t>
      </w:r>
    </w:p>
    <w:p>
      <w:pPr>
        <w:pStyle w:val="null3"/>
        <w:ind w:firstLine="420"/>
        <w:jc w:val="both"/>
      </w:pPr>
      <w:r>
        <w:rPr>
          <w:sz w:val="21"/>
        </w:rPr>
        <w:t>2.</w:t>
      </w:r>
      <w:r>
        <w:rPr>
          <w:sz w:val="21"/>
        </w:rPr>
        <w:t>乙方在接到甲方书面异议后，应在</w:t>
      </w:r>
      <w:r>
        <w:rPr>
          <w:sz w:val="21"/>
        </w:rPr>
        <w:t>3</w:t>
      </w:r>
      <w:r>
        <w:rPr>
          <w:sz w:val="21"/>
        </w:rPr>
        <w:t>天内负责处理并函复甲方处理情况，否则，即视为默认甲方提出的异议和处理意见。</w:t>
      </w:r>
    </w:p>
    <w:p>
      <w:pPr>
        <w:pStyle w:val="null3"/>
        <w:ind w:firstLine="420"/>
        <w:jc w:val="both"/>
      </w:pPr>
      <w:r>
        <w:rPr>
          <w:sz w:val="21"/>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rPr>
        <w:t>十四、争议的解决：</w:t>
      </w:r>
    </w:p>
    <w:p>
      <w:pPr>
        <w:pStyle w:val="null3"/>
        <w:ind w:firstLine="420"/>
        <w:jc w:val="both"/>
      </w:pPr>
      <w:r>
        <w:rPr>
          <w:sz w:val="21"/>
        </w:rPr>
        <w:t>1.</w:t>
      </w:r>
      <w:r>
        <w:rPr>
          <w:sz w:val="21"/>
        </w:rPr>
        <w:t>合同履行过程中发生的任何争议，如双方未能通过友好协商解决，应向甲方所在地有管辖权的人民法院提起诉讼。对所交付标的物质量有争议的，统一由佛山市辖属的专业检测机构进行终局鉴定，鉴定结果符合质量技术标准时，鉴定费由委托方承担；否则鉴定费由乙方承担。</w:t>
      </w:r>
    </w:p>
    <w:p>
      <w:pPr>
        <w:pStyle w:val="null3"/>
        <w:ind w:firstLine="420"/>
        <w:jc w:val="both"/>
      </w:pPr>
      <w:r>
        <w:rPr>
          <w:sz w:val="21"/>
        </w:rPr>
        <w:t>2.</w:t>
      </w:r>
      <w:r>
        <w:rPr>
          <w:sz w:val="21"/>
        </w:rPr>
        <w:t>法院审理期间，除提交法院审理的事项外，其它无争议的事项和条款仍应继续履行。</w:t>
      </w:r>
    </w:p>
    <w:p>
      <w:pPr>
        <w:pStyle w:val="null3"/>
        <w:jc w:val="both"/>
      </w:pPr>
      <w:r>
        <w:rPr>
          <w:sz w:val="21"/>
          <w:b/>
        </w:rPr>
        <w:t>十五、不可抗力：</w:t>
      </w:r>
    </w:p>
    <w:p>
      <w:pPr>
        <w:pStyle w:val="null3"/>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十六、税费：</w:t>
      </w:r>
    </w:p>
    <w:p>
      <w:pPr>
        <w:pStyle w:val="null3"/>
        <w:ind w:firstLine="420"/>
        <w:jc w:val="both"/>
      </w:pPr>
      <w:r>
        <w:rPr>
          <w:sz w:val="21"/>
        </w:rPr>
        <w:t>1.</w:t>
      </w:r>
      <w:r>
        <w:rPr>
          <w:sz w:val="21"/>
        </w:rPr>
        <w:t>本合同实施过程中所发生的一切税费及不可预见费均由乙方承担。</w:t>
      </w:r>
    </w:p>
    <w:p>
      <w:pPr>
        <w:pStyle w:val="null3"/>
        <w:ind w:firstLine="420"/>
        <w:jc w:val="both"/>
      </w:pPr>
      <w:r>
        <w:rPr>
          <w:sz w:val="21"/>
        </w:rPr>
        <w:t>2.</w:t>
      </w:r>
      <w:r>
        <w:rPr>
          <w:sz w:val="21"/>
        </w:rPr>
        <w:t>乙方依照税务规章优先在合同履约地开具发票及纳税，咨询：</w:t>
      </w:r>
      <w:r>
        <w:rPr>
          <w:sz w:val="21"/>
        </w:rPr>
        <w:t>0757-12366</w:t>
      </w:r>
      <w:r>
        <w:rPr>
          <w:sz w:val="21"/>
        </w:rPr>
        <w:t>。</w:t>
      </w:r>
    </w:p>
    <w:p>
      <w:pPr>
        <w:pStyle w:val="null3"/>
        <w:jc w:val="both"/>
      </w:pPr>
      <w:r>
        <w:rPr>
          <w:sz w:val="21"/>
          <w:b/>
        </w:rPr>
        <w:t>十七、合同生效：</w:t>
      </w:r>
    </w:p>
    <w:p>
      <w:pPr>
        <w:pStyle w:val="null3"/>
        <w:ind w:firstLine="420"/>
        <w:jc w:val="both"/>
      </w:pPr>
      <w:r>
        <w:rPr>
          <w:sz w:val="21"/>
        </w:rPr>
        <w:t>1.</w:t>
      </w:r>
      <w:r>
        <w:rPr>
          <w:sz w:val="21"/>
        </w:rPr>
        <w:t>本合同在甲乙双方法人代表或其授权代表签字盖章后生效。</w:t>
      </w:r>
    </w:p>
    <w:p>
      <w:pPr>
        <w:pStyle w:val="null3"/>
        <w:jc w:val="both"/>
      </w:pPr>
      <w:r>
        <w:rPr>
          <w:sz w:val="21"/>
          <w:b/>
        </w:rPr>
        <w:t>十八、关于政府采购合同融资：</w:t>
      </w:r>
    </w:p>
    <w:p>
      <w:pPr>
        <w:pStyle w:val="null3"/>
        <w:ind w:firstLine="420"/>
        <w:jc w:val="both"/>
      </w:pPr>
      <w:r>
        <w:rPr>
          <w:sz w:val="21"/>
        </w:rPr>
        <w:t>1.</w:t>
      </w:r>
      <w:r>
        <w:rPr>
          <w:sz w:val="21"/>
        </w:rPr>
        <w:t>乙方是否已申请政府采购合同融资：</w:t>
      </w:r>
      <w:r>
        <w:rPr>
          <w:sz w:val="20"/>
          <w:u w:val="single"/>
        </w:rPr>
        <w:t xml:space="preserve">  </w:t>
      </w:r>
      <w:r>
        <w:rPr>
          <w:sz w:val="21"/>
          <w:u w:val="single"/>
        </w:rPr>
        <w:t>是</w:t>
      </w:r>
      <w:r>
        <w:rPr>
          <w:sz w:val="21"/>
          <w:u w:val="single"/>
        </w:rPr>
        <w:t xml:space="preserve">/ </w:t>
      </w:r>
      <w:r>
        <w:rPr>
          <w:sz w:val="21"/>
          <w:u w:val="single"/>
        </w:rPr>
        <w:t>否</w:t>
      </w:r>
      <w:r>
        <w:rPr>
          <w:sz w:val="20"/>
          <w:u w:val="single"/>
        </w:rPr>
        <w:t xml:space="preserve">  </w:t>
      </w:r>
      <w:r>
        <w:rPr>
          <w:sz w:val="21"/>
        </w:rPr>
        <w:t>；</w:t>
      </w:r>
    </w:p>
    <w:p>
      <w:pPr>
        <w:pStyle w:val="null3"/>
        <w:ind w:firstLine="420"/>
        <w:jc w:val="both"/>
      </w:pPr>
      <w:r>
        <w:rPr>
          <w:sz w:val="21"/>
        </w:rPr>
        <w:t>2.</w:t>
      </w:r>
      <w:r>
        <w:rPr>
          <w:sz w:val="21"/>
        </w:rPr>
        <w:t>融资银行及联系方式：</w:t>
      </w:r>
      <w:r>
        <w:rPr>
          <w:sz w:val="20"/>
          <w:u w:val="single"/>
        </w:rPr>
        <w:t xml:space="preserve">        </w:t>
      </w:r>
      <w:r>
        <w:rPr>
          <w:sz w:val="21"/>
        </w:rPr>
        <w:t>。</w:t>
      </w:r>
    </w:p>
    <w:p>
      <w:pPr>
        <w:pStyle w:val="null3"/>
        <w:ind w:firstLine="420"/>
        <w:jc w:val="both"/>
      </w:pPr>
      <w:r>
        <w:rPr>
          <w:sz w:val="21"/>
        </w:rPr>
        <w:t>3.</w:t>
      </w:r>
      <w:r>
        <w:rPr>
          <w:sz w:val="21"/>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jc w:val="both"/>
      </w:pPr>
      <w:r>
        <w:rPr>
          <w:sz w:val="21"/>
          <w:b/>
        </w:rPr>
        <w:t>十九、其它：</w:t>
      </w:r>
    </w:p>
    <w:p>
      <w:pPr>
        <w:pStyle w:val="null3"/>
        <w:ind w:firstLine="420"/>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20"/>
      </w:pPr>
      <w:r>
        <w:rPr>
          <w:sz w:val="21"/>
        </w:rPr>
        <w:t>2.</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ind w:firstLine="420"/>
      </w:pPr>
      <w:r>
        <w:rPr>
          <w:sz w:val="21"/>
        </w:rPr>
        <w:t>3.</w:t>
      </w:r>
      <w:r>
        <w:rPr>
          <w:sz w:val="21"/>
        </w:rPr>
        <w:t>未经甲方书面同意，乙方不得擅自向第三方转让其主体性和关键性合同义务。</w:t>
      </w:r>
    </w:p>
    <w:p>
      <w:pPr>
        <w:pStyle w:val="null3"/>
        <w:ind w:firstLine="420"/>
      </w:pPr>
      <w:r>
        <w:rPr>
          <w:sz w:val="21"/>
        </w:rPr>
        <w:t>4.</w:t>
      </w:r>
      <w:r>
        <w:rPr>
          <w:sz w:val="21"/>
        </w:rPr>
        <w:t>本合同一式</w:t>
      </w:r>
      <w:r>
        <w:rPr>
          <w:sz w:val="20"/>
          <w:u w:val="single"/>
        </w:rPr>
        <w:t xml:space="preserve">    </w:t>
      </w:r>
      <w:r>
        <w:rPr>
          <w:sz w:val="21"/>
        </w:rPr>
        <w:t>份，甲方执</w:t>
      </w:r>
      <w:r>
        <w:rPr>
          <w:sz w:val="20"/>
          <w:u w:val="single"/>
        </w:rPr>
        <w:t xml:space="preserve">   </w:t>
      </w:r>
      <w:r>
        <w:rPr>
          <w:sz w:val="21"/>
        </w:rPr>
        <w:t>份，乙方执</w:t>
      </w:r>
      <w:r>
        <w:rPr>
          <w:sz w:val="20"/>
          <w:u w:val="single"/>
        </w:rPr>
        <w:t xml:space="preserve">   </w:t>
      </w:r>
      <w:r>
        <w:rPr>
          <w:sz w:val="21"/>
        </w:rPr>
        <w:t>份，见证单位执壹份。</w:t>
      </w:r>
    </w:p>
    <w:p>
      <w:pPr>
        <w:pStyle w:val="null3"/>
        <w:ind w:firstLine="420"/>
      </w:pPr>
      <w:r>
        <w:rPr>
          <w:sz w:val="21"/>
        </w:rPr>
        <w:t>5.</w:t>
      </w:r>
      <w:r>
        <w:rPr>
          <w:sz w:val="21"/>
        </w:rPr>
        <w:t>本合同（含附件）共计</w:t>
      </w:r>
      <w:r>
        <w:rPr>
          <w:sz w:val="20"/>
          <w:u w:val="single"/>
        </w:rPr>
        <w:t xml:space="preserve">   </w:t>
      </w:r>
      <w:r>
        <w:rPr>
          <w:sz w:val="21"/>
        </w:rPr>
        <w:t>页，缺页之合同为无效合同。</w:t>
      </w:r>
    </w:p>
    <w:p>
      <w:pPr>
        <w:pStyle w:val="null3"/>
        <w:ind w:firstLine="420"/>
      </w:pPr>
      <w:r>
        <w:rPr>
          <w:sz w:val="21"/>
        </w:rPr>
        <w:t>6.</w:t>
      </w:r>
      <w:r>
        <w:rPr>
          <w:sz w:val="21"/>
        </w:rPr>
        <w:t>本合同签约履约地点：广东省佛山市。</w:t>
      </w:r>
    </w:p>
    <w:p>
      <w:pPr>
        <w:pStyle w:val="null3"/>
        <w:ind w:firstLine="420"/>
      </w:pPr>
      <w:r>
        <w:rPr>
          <w:sz w:val="21"/>
        </w:rPr>
        <w:t>7.</w:t>
      </w:r>
      <w:r>
        <w:rPr>
          <w:sz w:val="21"/>
        </w:rPr>
        <w:t>本合同所指“书面通知”包括但不限于短信、电子邮件等数据电文的通知形式，到达时间以民事诉讼法的规定为准，但进行书面通知前后，通知方均有义务电话确认通知事项。</w:t>
      </w:r>
    </w:p>
    <w:p>
      <w:pPr>
        <w:pStyle w:val="null3"/>
        <w:ind w:firstLine="420"/>
      </w:pPr>
      <w:r>
        <w:rPr>
          <w:sz w:val="21"/>
        </w:rPr>
        <w:t>8.</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06"/>
        <w:gridCol w:w="4100"/>
      </w:tblGrid>
      <w:tr>
        <w:tc>
          <w:tcPr>
            <w:tcW w:type="dxa" w:w="420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rPr>
              <w:t>甲方（盖章）：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日期：年月日</w:t>
            </w:r>
          </w:p>
        </w:tc>
        <w:tc>
          <w:tcPr>
            <w:tcW w:type="dxa" w:w="41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日期：年月日</w:t>
            </w:r>
          </w:p>
        </w:tc>
      </w:tr>
      <w:tr>
        <w:tc>
          <w:tcPr>
            <w:tcW w:type="dxa" w:w="420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100"/>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440601-2025-04624</w:t>
      </w:r>
    </w:p>
    <w:p>
      <w:pPr>
        <w:pStyle w:val="null3"/>
        <w:jc w:val="center"/>
        <w:outlineLvl w:val="3"/>
      </w:pPr>
      <w:r>
        <w:rPr>
          <w:sz w:val="24"/>
          <w:b/>
        </w:rPr>
        <w:t>采购项目编号：</w:t>
      </w:r>
      <w:r>
        <w:rPr>
          <w:sz w:val="24"/>
          <w:b/>
        </w:rPr>
        <w:t>06-04-04A-2025-D-F-E33468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高性能光谱成像与三维测量平台</w:t>
      </w:r>
      <w:r>
        <w:rPr>
          <w:u w:val="single"/>
        </w:rPr>
        <w:t>”</w:t>
      </w:r>
      <w:r>
        <w:rPr/>
        <w:t>项目的招标[采购项目编号为：</w:t>
      </w:r>
      <w:r>
        <w:rPr>
          <w:u w:val="single"/>
        </w:rPr>
        <w:t>06-04-04A-2025-D-F-E33468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高性能光谱成像与三维测量平台</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高性能光谱成像与三维测量平台</w:t>
      </w:r>
      <w:r>
        <w:rPr/>
        <w:t>”项目采购[采购项目编号为</w:t>
      </w:r>
      <w:r>
        <w:rPr/>
        <w:t>06-04-04A-2025-D-F-E33468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高性能光谱成像与三维测量平台</w:t>
      </w:r>
      <w:r>
        <w:rPr/>
        <w:t>招标中获中标（采购项目编号：</w:t>
      </w:r>
      <w:r>
        <w:rPr/>
        <w:t>06-04-04A-2025-D-F-E33468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公诚管理咨询有限公司</w:t>
      </w:r>
    </w:p>
    <w:p>
      <w:pPr>
        <w:pStyle w:val="null3"/>
        <w:ind w:firstLine="480"/>
      </w:pPr>
      <w:r>
        <w:rPr/>
        <w:t>我单位已登记并准备参与“</w:t>
      </w:r>
      <w:r>
        <w:rPr/>
        <w:t>高性能光谱成像与三维测量平台</w:t>
      </w:r>
      <w:r>
        <w:rPr/>
        <w:t>”项目（采购项目编号：</w:t>
      </w:r>
      <w:r>
        <w:rPr/>
        <w:t>06-04-04A-2025-D-F-E33468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