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440601-2025-04234</w:t>
      </w:r>
    </w:p>
    <w:p>
      <w:pPr>
        <w:pStyle w:val="null3"/>
        <w:jc w:val="center"/>
        <w:outlineLvl w:val="3"/>
      </w:pPr>
      <w:r>
        <w:rPr>
          <w:sz w:val="24"/>
          <w:b/>
        </w:rPr>
        <w:t>采购项目编号：</w:t>
      </w:r>
      <w:r>
        <w:rPr>
          <w:sz w:val="24"/>
          <w:b/>
        </w:rPr>
        <w:t>202511089406058</w:t>
      </w:r>
    </w:p>
    <w:p>
      <w:pPr>
        <w:pStyle w:val="null3"/>
        <w:jc w:val="center"/>
        <w:outlineLvl w:val="3"/>
      </w:pPr>
      <w:r>
        <w:rPr>
          <w:sz w:val="24"/>
          <w:b/>
        </w:rPr>
        <w:t>项目名称：</w:t>
      </w:r>
      <w:r>
        <w:rPr>
          <w:sz w:val="24"/>
          <w:b/>
        </w:rPr>
        <w:t>超快超精密制造与测试平台</w:t>
      </w:r>
    </w:p>
    <w:p>
      <w:pPr>
        <w:pStyle w:val="null3"/>
        <w:jc w:val="center"/>
        <w:outlineLvl w:val="3"/>
      </w:pPr>
      <w:r>
        <w:rPr>
          <w:sz w:val="24"/>
          <w:b/>
        </w:rPr>
        <w:t>采购人：</w:t>
      </w:r>
      <w:r>
        <w:rPr>
          <w:sz w:val="24"/>
          <w:b/>
        </w:rPr>
        <w:t>佛山大学</w:t>
      </w:r>
    </w:p>
    <w:p>
      <w:pPr>
        <w:pStyle w:val="null3"/>
        <w:jc w:val="center"/>
        <w:outlineLvl w:val="3"/>
      </w:pPr>
      <w:r>
        <w:rPr>
          <w:sz w:val="24"/>
          <w:b/>
        </w:rPr>
        <w:t>采购代理机构：</w:t>
      </w:r>
      <w:r>
        <w:rPr>
          <w:sz w:val="24"/>
          <w:b/>
        </w:rPr>
        <w:t>广州群生招标代理有限公司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广州群生招标代理有限公司</w:t>
      </w:r>
      <w:r>
        <w:rPr/>
        <w:t>受</w:t>
      </w:r>
      <w:r>
        <w:rPr/>
        <w:t>佛山大学</w:t>
      </w:r>
      <w:r>
        <w:rPr/>
        <w:t>的委托，采用</w:t>
      </w:r>
      <w:r>
        <w:rPr/>
        <w:t>公开招标</w:t>
      </w:r>
      <w:r>
        <w:rPr/>
        <w:t>方式组织采购</w:t>
      </w:r>
      <w:r>
        <w:rPr/>
        <w:t>超快超精密制造与测试平台</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超快超精密制造与测试平台</w:t>
      </w:r>
    </w:p>
    <w:p>
      <w:pPr>
        <w:pStyle w:val="null3"/>
        <w:ind w:firstLine="480"/>
      </w:pPr>
      <w:r>
        <w:rPr/>
        <w:t>采购计划编号：</w:t>
      </w:r>
      <w:r>
        <w:rPr/>
        <w:t>440601-2025-04234</w:t>
      </w:r>
    </w:p>
    <w:p>
      <w:pPr>
        <w:pStyle w:val="null3"/>
        <w:ind w:firstLine="480"/>
      </w:pPr>
      <w:r>
        <w:rPr/>
        <w:t>采购项目编号：</w:t>
      </w:r>
      <w:r>
        <w:rPr/>
        <w:t>202511089406058</w:t>
      </w:r>
    </w:p>
    <w:p>
      <w:pPr>
        <w:pStyle w:val="null3"/>
        <w:ind w:firstLine="480"/>
      </w:pPr>
      <w:r>
        <w:rPr/>
        <w:t>采购方式：</w:t>
      </w:r>
      <w:r>
        <w:rPr/>
        <w:t>公开招标</w:t>
      </w:r>
    </w:p>
    <w:p>
      <w:pPr>
        <w:pStyle w:val="null3"/>
        <w:ind w:firstLine="480"/>
      </w:pPr>
      <w:r>
        <w:rPr/>
        <w:t>预算金额：</w:t>
      </w:r>
      <w:r>
        <w:rPr/>
        <w:t>4,890,000.00</w:t>
      </w:r>
      <w:r>
        <w:rPr/>
        <w:t>元</w:t>
      </w:r>
    </w:p>
    <w:p>
      <w:pPr>
        <w:pStyle w:val="null3"/>
        <w:outlineLvl w:val="3"/>
      </w:pPr>
      <w:r>
        <w:rPr>
          <w:sz w:val="24"/>
          <w:b/>
        </w:rPr>
        <w:t>2.项目内容及需求情况（采购项目技术规格、参数及要求）</w:t>
      </w:r>
    </w:p>
    <w:p>
      <w:pPr>
        <w:pStyle w:val="null3"/>
      </w:pPr>
      <w:r>
        <w:rPr/>
        <w:t>采购包1(超精密单点金刚石车床):</w:t>
      </w:r>
    </w:p>
    <w:p>
      <w:pPr>
        <w:pStyle w:val="null3"/>
      </w:pPr>
      <w:r>
        <w:rPr/>
        <w:t>采购包预算金额：3,200,000.00元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金属切削机床</w:t>
            </w:r>
          </w:p>
        </w:tc>
        <w:tc>
          <w:tcPr>
            <w:tcW w:type="dxa" w:w="2052"/>
          </w:tcPr>
          <w:p>
            <w:pPr>
              <w:pStyle w:val="null3"/>
            </w:pPr>
            <w:r>
              <w:rPr/>
              <w:t>超精密单点金刚石车床</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合同履行期限：自合同签订生效之日起120个日历天内完成供货、安装、调试、验收合格并交付使用。</w:t>
      </w:r>
    </w:p>
    <w:p>
      <w:pPr>
        <w:pStyle w:val="null3"/>
      </w:pPr>
      <w:r>
        <w:rPr/>
        <w:t>采购包2(3D高精度柔性微纳传感器加工及测试系统):</w:t>
      </w:r>
    </w:p>
    <w:p>
      <w:pPr>
        <w:pStyle w:val="null3"/>
      </w:pPr>
      <w:r>
        <w:rPr/>
        <w:t>采购包预算金额：690,000.00元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电子工业生产设备</w:t>
            </w:r>
          </w:p>
        </w:tc>
        <w:tc>
          <w:tcPr>
            <w:tcW w:type="dxa" w:w="2052"/>
          </w:tcPr>
          <w:p>
            <w:pPr>
              <w:pStyle w:val="null3"/>
            </w:pPr>
            <w:r>
              <w:rPr/>
              <w:t>3D高精度柔性微纳传感器加工及测试系统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合同履行期限：自合同签订生效之日起120个日历天内完成供货、安装、调试、验收合格并交付使用。</w:t>
      </w:r>
    </w:p>
    <w:p>
      <w:pPr>
        <w:pStyle w:val="null3"/>
      </w:pPr>
      <w:r>
        <w:rPr/>
        <w:t>采购包3(Femto飞秒激光器):</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激光仪器</w:t>
            </w:r>
          </w:p>
        </w:tc>
        <w:tc>
          <w:tcPr>
            <w:tcW w:type="dxa" w:w="2052"/>
          </w:tcPr>
          <w:p>
            <w:pPr>
              <w:pStyle w:val="null3"/>
            </w:pPr>
            <w:r>
              <w:rPr/>
              <w:t>Femto飞秒激光器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合同履行期限：自合同签订生效之日起120个日历天内完成供货、安装、调试、验收合格并交付使用。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p>
      <w:pPr>
        <w:pStyle w:val="null3"/>
      </w:pPr>
      <w:r>
        <w:rPr/>
        <w:t>2）有依法缴纳税收和社会保障资金的良好记录：须提供下列任一项证明材料：①提供投标截止日前6个月内（含投标截止时间当月）任意1个月依法缴纳税收和社会保障资金的相关材料（如依法免税或不需要缴纳社会保障资金的，提供相应证明材料）扫描件，②提供《政府采购供应商资格信用承诺函》作为证明材料（格式详见采购公告附件）。</w:t>
      </w:r>
    </w:p>
    <w:p>
      <w:pPr>
        <w:pStyle w:val="null3"/>
      </w:pPr>
      <w:r>
        <w:rPr/>
        <w:t>3）具有良好的商业信誉和健全的财务会计制度：提供《政府采购供应商资格信用承诺函》（格式详见采购公告附件）或提供以下三种证明材料之一即可：①提供2024年度的财务状况报告，财务状况报告须由第三方会计师事务所出具，并能清晰显示第三方会计师事务所的印章和注册会计师签字盖章，且能反映审计结论；②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③财政部门认可的政府采购专业担保机构出具的投标担保函。</w:t>
      </w:r>
    </w:p>
    <w:p>
      <w:pPr>
        <w:pStyle w:val="null3"/>
      </w:pPr>
      <w:r>
        <w:rPr/>
        <w:t>4）履行合同所必需的设备和专业技术能力：提供承诺函（格式自拟）或提供具有履行合同所必需的设备和专业技术能力的其他证明材料。</w:t>
      </w:r>
    </w:p>
    <w:p>
      <w:pPr>
        <w:pStyle w:val="null3"/>
      </w:pPr>
      <w:r>
        <w:rPr/>
        <w:t>5）参加采购活动前3年内，在经营活动中没有重大违法记录：须提供下列任一项证明材料：①参照投标函相关承诺格式内容进行承诺。②提供《政府采购供应商资格信用承诺函》作为证明材料（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采购包1（超精密单点金刚石车床）：</w:t>
      </w:r>
      <w:r>
        <w:rPr/>
        <w:t>本采购包属于专门面向中小企业采购的项目。本采购包的企业划分标准所属行业为：工业。投标人提供的所有标的的制造商应均为中小企业（监狱企业或残疾人福利性单位视同小微企业）。中小企业具体标准根据《工业和信息化部、国家统计局、国家发展 和改革委员会、财政部关于印发中小企业划型标准规定的通知》（工信部联企业〔2011〕 300 号）文件进行划分；监狱企业根据（财库〔2014〕68 号）的规定；残疾人福利性单位根据（财库〔2017〕141 号）的规定。投标人投标时，须提供《中小企业声明函（货物）》或《残疾人福利性单位声明函》或监狱企业证明文件。</w:t>
      </w:r>
    </w:p>
    <w:p>
      <w:pPr>
        <w:pStyle w:val="null3"/>
        <w:jc w:val="left"/>
      </w:pPr>
      <w:r>
        <w:rPr/>
        <w:t>采购包2（3D高精度柔性微纳传感器加工及测试系统）：</w:t>
      </w:r>
      <w:r>
        <w:rPr/>
        <w:t>本采购包属于专门面向中小企业采购的项目。本采购包的企业划分标准所属行业为：工业。投标人提供的所有标的的制造商应均为中小企业（监狱企业或残疾人福利性单位视同小微企业）。中小企业具体标准根据《工业和信息化部、国家统计局、国家发展 和改革委员会、财政部关于印发中小企业划型标准规定的通知》（工信部联企业〔2011〕 300 号）文件进行划分；监狱企业根据（财库〔2014〕68 号）的规定；残疾人福利性单位根据（财库〔2017〕141 号）的规定。投标人投标时，须提供《中小企业声明函（货物）》或《残疾人福利性单位声明函》或监狱企业证明文件。</w:t>
      </w:r>
    </w:p>
    <w:p>
      <w:pPr>
        <w:pStyle w:val="null3"/>
        <w:jc w:val="left"/>
      </w:pPr>
      <w:r>
        <w:rPr/>
        <w:t>采购包3（Femto飞秒激光器）：</w:t>
      </w:r>
      <w:r>
        <w:rPr/>
        <w:t>本采购包属于专门面向中小企业采购的项目。本采购包的企业划分标准所属行业为：工业。投标人提供的所有标的的制造商应均为中小企业（监狱企业或残疾人福利性单位视同小微企业）。中小企业具体标准根据《工业和信息化部、国家统计局、国家发展 和改革委员会、财政部关于印发中小企业划型标准规定的通知》（工信部联企业〔2011〕 300 号）文件进行划分；监狱企业根据（财库〔2014〕68 号）的规定；残疾人福利性单位根据（财库〔2017〕141 号）的规定。投标人投标时，须提供《中小企业声明函（货物）》或《残疾人福利性单位声明函》或监狱企业证明文件。</w:t>
      </w:r>
    </w:p>
    <w:p>
      <w:pPr>
        <w:pStyle w:val="null3"/>
        <w:outlineLvl w:val="3"/>
      </w:pPr>
      <w:r>
        <w:rPr>
          <w:sz w:val="24"/>
          <w:b/>
        </w:rPr>
        <w:t>3.本项目特定的资格要求：</w:t>
      </w:r>
    </w:p>
    <w:p>
      <w:pPr>
        <w:pStyle w:val="null3"/>
      </w:pPr>
      <w:r>
        <w:rPr/>
        <w:t>采购包1（超精密单点金刚石车床）：</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单位负责人为同一人或者存在直接控股、管理关系的不同供应商，不得同时参加本采购项目（采购包）投标。为本项目提供整体设计、规范编制或者项目管理、监理、检测等服务的供应商，不得再参与本项目投标。依据投标函承诺相关要求内容。</w:t>
      </w:r>
    </w:p>
    <w:p>
      <w:pPr>
        <w:pStyle w:val="null3"/>
      </w:pPr>
      <w:r>
        <w:rPr/>
        <w:t>3)本项目不接受联合体投标。</w:t>
      </w:r>
    </w:p>
    <w:p>
      <w:pPr>
        <w:pStyle w:val="null3"/>
      </w:pPr>
      <w:r>
        <w:rPr/>
        <w:t>采购包2（3D高精度柔性微纳传感器加工及测试系统）：</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单位负责人为同一人或者存在直接控股、管理关系的不同供应商，不得同时参加本采购项目（采购包）投标。为本项目提供整体设计、规范编制或者项目管理、监理、检测等服务的供应商，不得再参与本项目投标。依据投标函承诺相关要求内容。</w:t>
      </w:r>
    </w:p>
    <w:p>
      <w:pPr>
        <w:pStyle w:val="null3"/>
      </w:pPr>
      <w:r>
        <w:rPr/>
        <w:t>3)本项目不接受联合体投标。</w:t>
      </w:r>
    </w:p>
    <w:p>
      <w:pPr>
        <w:pStyle w:val="null3"/>
      </w:pPr>
      <w:r>
        <w:rPr/>
        <w:t>采购包3（Femto飞秒激光器）：</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单位负责人为同一人或者存在直接控股、管理关系的不同供应商，不得同时参加本采购项目（采购包）投标。为本项目提供整体设计、规范编制或者项目管理、监理、检测等服务的供应商，不得再参与本项目投标。依据投标函承诺相关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广州群生招标代理有限公司官网（http://gzqunsheng.com/）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佛山大学</w:t>
      </w:r>
    </w:p>
    <w:p>
      <w:pPr>
        <w:pStyle w:val="null3"/>
        <w:ind w:firstLine="480"/>
      </w:pPr>
      <w:r>
        <w:rPr/>
        <w:t xml:space="preserve"> 地址：</w:t>
      </w:r>
      <w:r>
        <w:rPr/>
        <w:t>佛山市禅城区江湾一路18号</w:t>
      </w:r>
    </w:p>
    <w:p>
      <w:pPr>
        <w:pStyle w:val="null3"/>
        <w:ind w:firstLine="480"/>
      </w:pPr>
      <w:r>
        <w:rPr/>
        <w:t xml:space="preserve"> 联系方式：</w:t>
      </w:r>
      <w:r>
        <w:rPr/>
        <w:t>0757-82773631</w:t>
      </w:r>
    </w:p>
    <w:p>
      <w:pPr>
        <w:pStyle w:val="null3"/>
        <w:outlineLvl w:val="3"/>
      </w:pPr>
      <w:r>
        <w:rPr>
          <w:sz w:val="24"/>
          <w:b/>
        </w:rPr>
        <w:t xml:space="preserve"> 2.采购代理机构信息</w:t>
      </w:r>
    </w:p>
    <w:p>
      <w:pPr>
        <w:pStyle w:val="null3"/>
        <w:ind w:firstLine="480"/>
      </w:pPr>
      <w:r>
        <w:rPr/>
        <w:t xml:space="preserve"> 名称：</w:t>
      </w:r>
      <w:r>
        <w:rPr/>
        <w:t>广州群生招标代理有限公司</w:t>
      </w:r>
    </w:p>
    <w:p>
      <w:pPr>
        <w:pStyle w:val="null3"/>
        <w:ind w:firstLine="480"/>
      </w:pPr>
      <w:r>
        <w:rPr/>
        <w:t xml:space="preserve"> 地址：</w:t>
      </w:r>
      <w:r>
        <w:rPr/>
        <w:t>广东省广州市越秀区东风东路555号粤海集团大厦2204</w:t>
      </w:r>
    </w:p>
    <w:p>
      <w:pPr>
        <w:pStyle w:val="null3"/>
        <w:ind w:firstLine="480"/>
      </w:pPr>
      <w:r>
        <w:rPr/>
        <w:t xml:space="preserve"> 联系方式：</w:t>
      </w:r>
      <w:r>
        <w:rPr/>
        <w:t>020-83812935，18011735206</w:t>
      </w:r>
    </w:p>
    <w:p>
      <w:pPr>
        <w:pStyle w:val="null3"/>
        <w:outlineLvl w:val="3"/>
      </w:pPr>
      <w:r>
        <w:rPr>
          <w:sz w:val="24"/>
          <w:b/>
        </w:rPr>
        <w:t xml:space="preserve"> 3.项目联系方式</w:t>
      </w:r>
    </w:p>
    <w:p>
      <w:pPr>
        <w:pStyle w:val="null3"/>
        <w:ind w:firstLine="480"/>
      </w:pPr>
      <w:r>
        <w:rPr/>
        <w:t xml:space="preserve"> 项目联系人：</w:t>
      </w:r>
      <w:r>
        <w:rPr/>
        <w:t>陈工、黎工</w:t>
      </w:r>
    </w:p>
    <w:p>
      <w:pPr>
        <w:pStyle w:val="null3"/>
        <w:ind w:firstLine="480"/>
      </w:pPr>
      <w:r>
        <w:rPr/>
        <w:t xml:space="preserve"> 电话：</w:t>
      </w:r>
      <w:r>
        <w:rPr/>
        <w:t>020-83812935，18011735206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广州群生招标代理有限公司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本项目为超快超精密制造与测试平台，主要用于金属、合金、半导体等超硬或脆性材料表面微纳结构制造、柔性传感器制造及测量的教学与科研工作。</w:t>
      </w:r>
    </w:p>
    <w:p>
      <w:pPr>
        <w:pStyle w:val="null3"/>
        <w:ind w:firstLine="480"/>
      </w:pPr>
      <w:r>
        <w:rPr>
          <w:sz w:val="24"/>
        </w:rPr>
        <w:t>本项目分为三个子包，通过公开招标，每个子包确定一家中标供应商，为采购人提供具体产品。</w:t>
      </w:r>
    </w:p>
    <w:p>
      <w:pPr>
        <w:pStyle w:val="null3"/>
        <w:ind w:firstLine="480"/>
      </w:pPr>
      <w:r>
        <w:rPr>
          <w:sz w:val="24"/>
          <w:b/>
        </w:rPr>
        <w:t>采购需求中出现的固定规格、尺寸、重量时允许偏离±5%（采购需求中有明确偏离范围的按其要求）。</w:t>
      </w:r>
    </w:p>
    <w:p>
      <w:pPr>
        <w:pStyle w:val="null3"/>
        <w:ind w:firstLine="480"/>
      </w:pPr>
      <w:r>
        <w:rPr/>
        <w:t xml:space="preserve"> </w:t>
      </w:r>
    </w:p>
    <w:p>
      <w:pPr>
        <w:pStyle w:val="null3"/>
      </w:pPr>
      <w:r>
        <w:rPr/>
        <w:t>采购包1（超精密单点金刚石车床）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★自合同签订生效之日起120个日历天内完成供货、安装、调试、验收合格并交付使用。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1期：支付比例50%,★付款方式：采购人在合同签订生效并收到中标人开具的正式发票后10个工作日内，采购人向中标人支付合同总额的50 %。</w:t>
            </w:r>
          </w:p>
          <w:p>
            <w:pPr>
              <w:pStyle w:val="null3"/>
            </w:pPr>
            <w:r>
              <w:rPr/>
              <w:t>2期：支付比例50%,★付款方式：全部货物到货完成安装、调试并通过验收后，采购人在收到中标人开具的正式发票后10个工作日内，采购人向中标人支付合同总额的50%。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1.验收人员：①采购人（申购单位非采购项目经办人）；②校内外专家或其委托的第三方机构；③中标供应商；④学校信息办（信息化建设项目，如需）等，具体参与人员以采购人最终确认为准。 2.验收费用：验收所需要的费用由采购人支付。 3.验收时间：采购人在收到中标人项目验收申请之日起7日内，按国家有关规定、规范、学校有关规定组织履约验收。 4.验收方式：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5.其他验收要求：①中标人将货物的用户手册、保修手册、有关单证资料及备品备件、随机工具等交付给采购人，使用操作及安全须知等重要资料应附有中文说明。②货物为原制造商制造的全新产品，无污染，无侵权行为、表面无划损、无任何缺陷隐患，在中国境内可依规安全合法使用。所有随设备的附件必须齐全。③设备到货并经中标人技术人员安装后，采购人有权委托有资质的单位对上述设备进行校准或检验，设备校准或检定所需的费用由中标人负担。 6.验收标准依次序对照适用标准为：①符合中华人民共和国国家安全质量标准、环保标准或行业标准；②符合招标文件和响应承诺中采购人认可的合理最佳配置、参数及各项要求；③货物来源国家官方标准。 上述标准必须是有关官方机构发布的最新版本的标准。 7.凡列入强制性产品认证目录内的产品在验收时中标人必须出具CCC认证证书复印件。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为本项目目的地的固定总价包干。2.投标报价指投标人为完成本项目所收取的全部费用，包含但不限于以下费用：货物及零配件成本费、运输费、装卸费、保险费、安装费及安装设备所需的配件及一切相关费用、调试费、材料费、技术服务费（含联络费、培训费、质保费）、各项税费（如有）及不可预见费等完成本招标内容所需的一切费用。3.投标人须考虑本项目在实施期间的一切可能产生的费用。4.投标报价不得高于本项目的采购项目预算金额，分项报价不得高于分项预算总价，否则视为无效报价，作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付款方式补充</w:t>
            </w:r>
          </w:p>
        </w:tc>
        <w:tc>
          <w:tcPr>
            <w:tcW w:type="dxa" w:w="2076"/>
          </w:tcPr>
          <w:p>
            <w:pPr>
              <w:pStyle w:val="null3"/>
              <w:jc w:val="left"/>
            </w:pPr>
            <w:r>
              <w:rPr/>
              <w:t>1.结算方式：转账结算（银行转账）。2.付款方：采购人；收款方：中标人。3.开具发票：中标人收款时必须持有效发票。收款方、出具发票方、合同乙方均必须与中标人名称一致。4.若非采购人原因（包括但不限于不可抗力）导致到账时间延迟，采购人不承担相应责任。5.付款期间如因特殊情况需调整，由双方协商处理。</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质量保证期</w:t>
            </w:r>
          </w:p>
        </w:tc>
        <w:tc>
          <w:tcPr>
            <w:tcW w:type="dxa" w:w="2076"/>
          </w:tcPr>
          <w:p>
            <w:pPr>
              <w:pStyle w:val="null3"/>
              <w:jc w:val="left"/>
            </w:pPr>
            <w:r>
              <w:rPr/>
              <w:t>1.质量保证期（简称“质保期”）为：自项目验收合格交付之日起一年。2.若国家或生产厂家对本项目所涉及货物的质保期的规定高于本项目的要求，应按国家或生产厂家的规定执行。3.在质保期内提供整机硬件保修，原厂工程师上门服务。4.质保期内，在非人为因素情况下，一切维修换件保养费用和备品备件均由中标人提供。如因货物自身故障致停用时间累计超过20天时，则故障设备的质保期在状态恢复正常时重新计算或对故障设备予以重新更换。5.任何时候，中标人均不能免除因货物本身的缺陷所应负的责任。6.质保期内所产生的费用由中标人负责，质保期过后中标人仍然承担对相关设备的维护，但所产生费用由采购人承担。</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物流服务</w:t>
            </w:r>
          </w:p>
        </w:tc>
        <w:tc>
          <w:tcPr>
            <w:tcW w:type="dxa" w:w="2076"/>
          </w:tcPr>
          <w:p>
            <w:pPr>
              <w:pStyle w:val="null3"/>
              <w:jc w:val="left"/>
            </w:pPr>
            <w:r>
              <w:rPr/>
              <w:t>1.包装：中标人所供货物必须为制造商原厂包装，包装质量符合国家相关标准和行业要求。货物要求有包装材料保护运至现场。因包装不良造成的损失由中标人负责。2.运输：中标人根据采购人指定的安装地点，负责将货物材料运送到现场，在此过程中的全部运输（包括但不限于装卸车、货物现场的搬运）所产生的全部费用由中标人负责。3.装卸：各种货物，必须提供装箱清单，按装箱清单验收货物。4.保管：货物在现场的保管由中标人负责，直至项目安装、验收完毕。</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安装调试</w:t>
            </w:r>
          </w:p>
        </w:tc>
        <w:tc>
          <w:tcPr>
            <w:tcW w:type="dxa" w:w="2076"/>
          </w:tcPr>
          <w:p>
            <w:pPr>
              <w:pStyle w:val="null3"/>
              <w:jc w:val="left"/>
            </w:pPr>
            <w:r>
              <w:rPr/>
              <w:t>1.以符合招标文件要求和响应承诺的前提下，中标人将设备（系统）安装并调试至正常运行的最佳状态且双方均认为满意。2.人员及工作要求：中标人应设安装负责人，负责安装协调管理工作。3.安装工具：安装所需工具设施物料由中标人自备、自费运到现场，完工后自费搬走。4.调试：按国家相关验收规范进行。5.其他：设备的拆箱、安装、通电、调试等项工作由中标人负责，但必须在采购人指定人员的参与下进行。调试的原始记录须经各方签字后作为验收的文件之一。6.中标人需按照采购人设备布置及现场情况进行所供设备的放置、线路敷设、安装、调试及现场复原等。</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培训</w:t>
            </w:r>
          </w:p>
        </w:tc>
        <w:tc>
          <w:tcPr>
            <w:tcW w:type="dxa" w:w="2076"/>
          </w:tcPr>
          <w:p>
            <w:pPr>
              <w:pStyle w:val="null3"/>
              <w:jc w:val="left"/>
            </w:pPr>
            <w:r>
              <w:rPr/>
              <w:t>1.基本要求：中标人须根据采购人的要求，安排熟悉本项目的专业技术人员在采购人指定的地点向采购人提供全面的产品使用、维护的培训，培训次数以采购人确认为准。2.目的：确保采购人能够对设备、系统有足够的了解，能够独立进行日常操作、管理和维护。3.培训资料：中标人必须为所有被培训人员提供培训用文字资料和讲义等相关用品。所有的资料必须是中文书写。4.培训费用：所有与本项目有关的培训费用包括差旅、食宿、教材、资料等由中标人负责，均计入投标报价中。</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售后服务</w:t>
            </w:r>
          </w:p>
        </w:tc>
        <w:tc>
          <w:tcPr>
            <w:tcW w:type="dxa" w:w="2076"/>
          </w:tcPr>
          <w:p>
            <w:pPr>
              <w:pStyle w:val="null3"/>
              <w:jc w:val="left"/>
            </w:pPr>
            <w:r>
              <w:rPr/>
              <w:t>1.对采购人的服务通知，中标人必须在接报后2小时内响应，24小时内到达现场，48小时内处理完毕。若是在48小时内仍未能有效解决，中标人必须提供相同的型号设备进行替换，不得影响采购人的正常工作业务。如要更换故障零部件，须是同品牌、类型相一致或同类、档次一样的零部件，且须经采购人同意。</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资料提交要求</w:t>
            </w:r>
          </w:p>
        </w:tc>
        <w:tc>
          <w:tcPr>
            <w:tcW w:type="dxa" w:w="2076"/>
          </w:tcPr>
          <w:p>
            <w:pPr>
              <w:pStyle w:val="null3"/>
              <w:jc w:val="left"/>
            </w:pPr>
            <w:r>
              <w:rPr/>
              <w:t>1.中标人供货时应提供的资料内容：（1）制造的产品必须提供出厂合格证，并提供采购人名下终端客户保修注册资料。（2）关键产品/主机设备的用户手册、保修手册、有关单证资料及配备件、随机工具等，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政策性要求</w:t>
            </w:r>
          </w:p>
        </w:tc>
        <w:tc>
          <w:tcPr>
            <w:tcW w:type="dxa" w:w="2076"/>
          </w:tcPr>
          <w:p>
            <w:pPr>
              <w:pStyle w:val="null3"/>
              <w:jc w:val="left"/>
            </w:pPr>
            <w:r>
              <w:rPr/>
              <w:t>1.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2.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采购产品要求</w:t>
            </w:r>
          </w:p>
        </w:tc>
        <w:tc>
          <w:tcPr>
            <w:tcW w:type="dxa" w:w="2076"/>
          </w:tcPr>
          <w:p>
            <w:pPr>
              <w:pStyle w:val="null3"/>
              <w:jc w:val="left"/>
            </w:pPr>
            <w:r>
              <w:rPr/>
              <w:t>本项目采购的产品为本国产品，不接受进口产品。</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知识产权及保密要求</w:t>
            </w:r>
          </w:p>
        </w:tc>
        <w:tc>
          <w:tcPr>
            <w:tcW w:type="dxa" w:w="2076"/>
          </w:tcPr>
          <w:p>
            <w:pPr>
              <w:pStyle w:val="null3"/>
              <w:jc w:val="left"/>
            </w:pPr>
            <w:r>
              <w:rPr/>
              <w:t>1.知识产权：中标人必须保证，采购人在中华人民共和国境内使用本项目货物、资料、技术、服务或其任何一部分时，享有不受限制的无偿使用权，如有第三方向采购人提出侵犯其专利权、商标权或其它知识产权的主张，该责任应由中标人承担。2.保密要求：（1）项目实施服务过程中至中标人正式向采购人交付技术文档资料时止，中标人必须采取措施对本项目实施过程中的数据、源代码、技术文档等资料保密，否则，由于中标人过错导致的上述资料泄密的，中标人必须承担一切责任。项目完成后，采购人、中标人双方均有责任对本项目的技术保密承担责任。（2）未经中标人事先书面同意，采购人不得将由中标人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金属切削机床</w:t>
            </w:r>
          </w:p>
        </w:tc>
        <w:tc>
          <w:tcPr>
            <w:tcW w:type="dxa" w:w="831"/>
          </w:tcPr>
          <w:p>
            <w:pPr>
              <w:pStyle w:val="null3"/>
              <w:jc w:val="left"/>
            </w:pPr>
            <w:r>
              <w:rPr/>
              <w:t>超精密单点金刚石车床</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3,200,000.00</w:t>
            </w:r>
          </w:p>
        </w:tc>
        <w:tc>
          <w:tcPr>
            <w:tcW w:type="dxa" w:w="831"/>
          </w:tcPr>
          <w:p>
            <w:pPr>
              <w:pStyle w:val="null3"/>
              <w:jc w:val="right"/>
            </w:pPr>
            <w:r>
              <w:rPr/>
              <w:t>3,200,000.00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超精密单点金刚石车床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一、基本结构及配置：</w:t>
            </w:r>
          </w:p>
          <w:p>
            <w:pPr>
              <w:pStyle w:val="null3"/>
              <w:jc w:val="left"/>
            </w:pPr>
            <w:r>
              <w:rPr>
                <w:sz w:val="24"/>
              </w:rPr>
              <w:t>1</w:t>
            </w:r>
            <w:r>
              <w:rPr>
                <w:sz w:val="24"/>
              </w:rPr>
              <w:t>）花岗岩基座；</w:t>
            </w:r>
          </w:p>
          <w:p>
            <w:pPr>
              <w:pStyle w:val="null3"/>
              <w:jc w:val="left"/>
            </w:pPr>
            <w:r>
              <w:rPr>
                <w:sz w:val="24"/>
              </w:rPr>
              <w:t>2</w:t>
            </w:r>
            <w:r>
              <w:rPr>
                <w:sz w:val="24"/>
              </w:rPr>
              <w:t>）空气静压轴系、空气处理系统；</w:t>
            </w:r>
          </w:p>
          <w:p>
            <w:pPr>
              <w:pStyle w:val="null3"/>
              <w:jc w:val="left"/>
            </w:pPr>
            <w:r>
              <w:rPr>
                <w:sz w:val="24"/>
              </w:rPr>
              <w:t>3</w:t>
            </w:r>
            <w:r>
              <w:rPr>
                <w:sz w:val="24"/>
              </w:rPr>
              <w:t>）液体静压导轨，液压供油系统；</w:t>
            </w:r>
          </w:p>
          <w:p>
            <w:pPr>
              <w:pStyle w:val="null3"/>
              <w:jc w:val="left"/>
            </w:pPr>
            <w:r>
              <w:rPr>
                <w:sz w:val="24"/>
              </w:rPr>
              <w:t>4</w:t>
            </w:r>
            <w:r>
              <w:rPr>
                <w:sz w:val="24"/>
              </w:rPr>
              <w:t>）主轴电机水冷系统；</w:t>
            </w:r>
          </w:p>
          <w:p>
            <w:pPr>
              <w:pStyle w:val="null3"/>
              <w:jc w:val="left"/>
            </w:pPr>
            <w:r>
              <w:rPr>
                <w:sz w:val="24"/>
              </w:rPr>
              <w:t>5</w:t>
            </w:r>
            <w:r>
              <w:rPr>
                <w:sz w:val="24"/>
              </w:rPr>
              <w:t>）光栅尺、控制卡；</w:t>
            </w:r>
          </w:p>
          <w:p>
            <w:pPr>
              <w:pStyle w:val="null3"/>
              <w:jc w:val="left"/>
            </w:pPr>
            <w:r>
              <w:rPr>
                <w:sz w:val="24"/>
              </w:rPr>
              <w:t>6</w:t>
            </w:r>
            <w:r>
              <w:rPr>
                <w:sz w:val="24"/>
              </w:rPr>
              <w:t>）自动水平的3D气浮隔振系统；</w:t>
            </w:r>
          </w:p>
          <w:p>
            <w:pPr>
              <w:pStyle w:val="null3"/>
              <w:jc w:val="left"/>
            </w:pPr>
            <w:r>
              <w:rPr>
                <w:sz w:val="24"/>
              </w:rPr>
              <w:t>7</w:t>
            </w:r>
            <w:r>
              <w:rPr>
                <w:sz w:val="24"/>
              </w:rPr>
              <w:t>）自带主轴动平衡软件；</w:t>
            </w:r>
          </w:p>
          <w:p>
            <w:pPr>
              <w:pStyle w:val="null3"/>
              <w:jc w:val="left"/>
            </w:pPr>
            <w:r>
              <w:rPr>
                <w:sz w:val="24"/>
              </w:rPr>
              <w:t>8</w:t>
            </w:r>
            <w:r>
              <w:rPr>
                <w:sz w:val="24"/>
              </w:rPr>
              <w:t>）喷雾润滑冷却装置；</w:t>
            </w:r>
          </w:p>
          <w:p>
            <w:pPr>
              <w:pStyle w:val="null3"/>
              <w:jc w:val="left"/>
            </w:pPr>
            <w:r>
              <w:rPr>
                <w:sz w:val="24"/>
              </w:rPr>
              <w:t>9</w:t>
            </w:r>
            <w:r>
              <w:rPr>
                <w:sz w:val="24"/>
              </w:rPr>
              <w:t>）主轴端部210mm的真空吸盘一个；</w:t>
            </w:r>
          </w:p>
          <w:p>
            <w:pPr>
              <w:pStyle w:val="null3"/>
              <w:jc w:val="left"/>
            </w:pPr>
            <w:r>
              <w:rPr>
                <w:sz w:val="24"/>
              </w:rPr>
              <w:t>10</w:t>
            </w:r>
            <w:r>
              <w:rPr>
                <w:sz w:val="24"/>
              </w:rPr>
              <w:t>）光学监控摄像头一套；</w:t>
            </w:r>
          </w:p>
          <w:p>
            <w:pPr>
              <w:pStyle w:val="null3"/>
              <w:jc w:val="left"/>
            </w:pPr>
            <w:r>
              <w:rPr>
                <w:sz w:val="24"/>
              </w:rPr>
              <w:t>11</w:t>
            </w:r>
            <w:r>
              <w:rPr>
                <w:sz w:val="24"/>
              </w:rPr>
              <w:t>）精密工件调整千分表和表座一套；</w:t>
            </w:r>
          </w:p>
          <w:p>
            <w:pPr>
              <w:pStyle w:val="null3"/>
              <w:jc w:val="left"/>
            </w:pPr>
            <w:r>
              <w:rPr>
                <w:sz w:val="24"/>
              </w:rPr>
              <w:t>12</w:t>
            </w:r>
            <w:r>
              <w:rPr>
                <w:sz w:val="24"/>
              </w:rPr>
              <w:t>）不锈钢精密调整刀架二套；</w:t>
            </w:r>
          </w:p>
          <w:p>
            <w:pPr>
              <w:pStyle w:val="null3"/>
            </w:pPr>
            <w:r>
              <w:rPr>
                <w:sz w:val="24"/>
              </w:rPr>
              <w:t>13</w:t>
            </w:r>
            <w:r>
              <w:rPr>
                <w:sz w:val="24"/>
              </w:rPr>
              <w:t>）使用说明书（电气），使用说明书（机械）。</w:t>
            </w:r>
          </w:p>
        </w:tc>
      </w:tr>
      <w:tr>
        <w:tc>
          <w:tcPr>
            <w:tcW w:type="dxa" w:w="2076"/>
          </w:tcPr>
          <w:p/>
        </w:tc>
        <w:tc>
          <w:tcPr>
            <w:tcW w:type="dxa" w:w="415"/>
          </w:tcPr>
          <w:p>
            <w:pPr>
              <w:pStyle w:val="null3"/>
            </w:pPr>
            <w:r>
              <w:rPr/>
              <w:t>2</w:t>
            </w:r>
          </w:p>
        </w:tc>
        <w:tc>
          <w:tcPr>
            <w:tcW w:type="dxa" w:w="5814"/>
          </w:tcPr>
          <w:p>
            <w:pPr>
              <w:pStyle w:val="null3"/>
              <w:jc w:val="left"/>
            </w:pPr>
            <w:r>
              <w:rPr>
                <w:sz w:val="24"/>
              </w:rPr>
              <w:t>二、主要技术指标要求：</w:t>
            </w:r>
          </w:p>
          <w:p>
            <w:pPr>
              <w:pStyle w:val="null3"/>
              <w:jc w:val="left"/>
            </w:pPr>
            <w:r>
              <w:rPr>
                <w:sz w:val="24"/>
              </w:rPr>
              <w:t>（1）Z轴：</w:t>
            </w:r>
          </w:p>
          <w:p>
            <w:pPr>
              <w:pStyle w:val="null3"/>
              <w:jc w:val="left"/>
            </w:pPr>
            <w:r>
              <w:rPr>
                <w:sz w:val="24"/>
              </w:rPr>
              <w:t>▲1</w:t>
            </w:r>
            <w:r>
              <w:rPr>
                <w:sz w:val="24"/>
              </w:rPr>
              <w:t>）最大行程： 450mm</w:t>
            </w:r>
            <w:r>
              <w:rPr>
                <w:sz w:val="24"/>
              </w:rPr>
              <w:t>±</w:t>
            </w:r>
            <w:r>
              <w:rPr>
                <w:sz w:val="24"/>
              </w:rPr>
              <w:t>22.5mm</w:t>
            </w:r>
            <w:r>
              <w:rPr>
                <w:sz w:val="24"/>
              </w:rPr>
              <w:t>；</w:t>
            </w:r>
          </w:p>
          <w:p>
            <w:pPr>
              <w:pStyle w:val="null3"/>
              <w:jc w:val="left"/>
            </w:pPr>
            <w:r>
              <w:rPr>
                <w:sz w:val="24"/>
              </w:rPr>
              <w:t>▲2</w:t>
            </w:r>
            <w:r>
              <w:rPr>
                <w:sz w:val="24"/>
              </w:rPr>
              <w:t xml:space="preserve">）直线度：0.1µm/100mm； </w:t>
            </w:r>
          </w:p>
          <w:p>
            <w:pPr>
              <w:pStyle w:val="null3"/>
              <w:jc w:val="left"/>
            </w:pPr>
            <w:r>
              <w:rPr>
                <w:sz w:val="24"/>
              </w:rPr>
              <w:t>▲3</w:t>
            </w:r>
            <w:r>
              <w:rPr>
                <w:sz w:val="24"/>
              </w:rPr>
              <w:t>）分辨率：1nm</w:t>
            </w:r>
            <w:r>
              <w:rPr>
                <w:sz w:val="24"/>
              </w:rPr>
              <w:t>±</w:t>
            </w:r>
            <w:r>
              <w:rPr>
                <w:sz w:val="24"/>
              </w:rPr>
              <w:t>0.05nm</w:t>
            </w:r>
            <w:r>
              <w:rPr>
                <w:sz w:val="24"/>
              </w:rPr>
              <w:t>；</w:t>
            </w:r>
          </w:p>
          <w:p>
            <w:pPr>
              <w:pStyle w:val="null3"/>
              <w:jc w:val="left"/>
            </w:pPr>
            <w:r>
              <w:rPr>
                <w:sz w:val="24"/>
              </w:rPr>
              <w:t>4</w:t>
            </w:r>
            <w:r>
              <w:rPr>
                <w:sz w:val="24"/>
              </w:rPr>
              <w:t>）最大进给速度： 20mm/s；</w:t>
            </w:r>
          </w:p>
          <w:p>
            <w:pPr>
              <w:pStyle w:val="null3"/>
              <w:jc w:val="left"/>
            </w:pPr>
            <w:r>
              <w:rPr>
                <w:sz w:val="24"/>
              </w:rPr>
              <w:t>（2）X轴：</w:t>
            </w:r>
          </w:p>
          <w:p>
            <w:pPr>
              <w:pStyle w:val="null3"/>
              <w:jc w:val="left"/>
            </w:pPr>
            <w:r>
              <w:rPr>
                <w:sz w:val="24"/>
              </w:rPr>
              <w:t>▲1</w:t>
            </w:r>
            <w:r>
              <w:rPr>
                <w:sz w:val="24"/>
              </w:rPr>
              <w:t>）最大行程： 450mm</w:t>
            </w:r>
            <w:r>
              <w:rPr>
                <w:sz w:val="24"/>
              </w:rPr>
              <w:t>±</w:t>
            </w:r>
            <w:r>
              <w:rPr>
                <w:sz w:val="24"/>
              </w:rPr>
              <w:t>22.5mm</w:t>
            </w:r>
            <w:r>
              <w:rPr>
                <w:sz w:val="24"/>
              </w:rPr>
              <w:t>；</w:t>
            </w:r>
          </w:p>
          <w:p>
            <w:pPr>
              <w:pStyle w:val="null3"/>
              <w:jc w:val="left"/>
            </w:pPr>
            <w:r>
              <w:rPr>
                <w:sz w:val="24"/>
              </w:rPr>
              <w:t>▲2</w:t>
            </w:r>
            <w:r>
              <w:rPr>
                <w:sz w:val="24"/>
              </w:rPr>
              <w:t xml:space="preserve">）直线度：0.1µm/100mm； </w:t>
            </w:r>
          </w:p>
          <w:p>
            <w:pPr>
              <w:pStyle w:val="null3"/>
              <w:jc w:val="left"/>
            </w:pPr>
            <w:r>
              <w:rPr>
                <w:sz w:val="24"/>
              </w:rPr>
              <w:t>▲3</w:t>
            </w:r>
            <w:r>
              <w:rPr>
                <w:sz w:val="24"/>
              </w:rPr>
              <w:t>）分辨率：1nm</w:t>
            </w:r>
            <w:r>
              <w:rPr>
                <w:sz w:val="24"/>
              </w:rPr>
              <w:t>±</w:t>
            </w:r>
            <w:r>
              <w:rPr>
                <w:sz w:val="24"/>
              </w:rPr>
              <w:t>0.05nm</w:t>
            </w:r>
            <w:r>
              <w:rPr>
                <w:sz w:val="24"/>
              </w:rPr>
              <w:t>；</w:t>
            </w:r>
          </w:p>
          <w:p>
            <w:pPr>
              <w:pStyle w:val="null3"/>
              <w:jc w:val="left"/>
            </w:pPr>
            <w:r>
              <w:rPr>
                <w:sz w:val="24"/>
              </w:rPr>
              <w:t>4</w:t>
            </w:r>
            <w:r>
              <w:rPr>
                <w:sz w:val="24"/>
              </w:rPr>
              <w:t>）最大进给速度： 20mm/s；</w:t>
            </w:r>
          </w:p>
          <w:p>
            <w:pPr>
              <w:pStyle w:val="null3"/>
              <w:jc w:val="left"/>
            </w:pPr>
            <w:r>
              <w:rPr>
                <w:sz w:val="24"/>
              </w:rPr>
              <w:t>（3）主轴：</w:t>
            </w:r>
          </w:p>
          <w:p>
            <w:pPr>
              <w:pStyle w:val="null3"/>
              <w:jc w:val="left"/>
            </w:pPr>
            <w:r>
              <w:rPr>
                <w:sz w:val="24"/>
              </w:rPr>
              <w:t>▲1</w:t>
            </w:r>
            <w:r>
              <w:rPr>
                <w:sz w:val="24"/>
              </w:rPr>
              <w:t>）轴向运动精度：≤0.05µm；</w:t>
            </w:r>
          </w:p>
          <w:p>
            <w:pPr>
              <w:pStyle w:val="null3"/>
              <w:jc w:val="left"/>
            </w:pPr>
            <w:r>
              <w:rPr>
                <w:sz w:val="24"/>
              </w:rPr>
              <w:t>▲2</w:t>
            </w:r>
            <w:r>
              <w:rPr>
                <w:sz w:val="24"/>
              </w:rPr>
              <w:t>）径向运动精度：≤0.05µm；</w:t>
            </w:r>
          </w:p>
          <w:p>
            <w:pPr>
              <w:pStyle w:val="null3"/>
              <w:jc w:val="left"/>
            </w:pPr>
            <w:r>
              <w:rPr>
                <w:sz w:val="24"/>
              </w:rPr>
              <w:t>▲3</w:t>
            </w:r>
            <w:r>
              <w:rPr>
                <w:sz w:val="24"/>
              </w:rPr>
              <w:t>）额定转速：4000r/min；</w:t>
            </w:r>
          </w:p>
          <w:p>
            <w:pPr>
              <w:pStyle w:val="null3"/>
              <w:jc w:val="left"/>
            </w:pPr>
            <w:r>
              <w:rPr>
                <w:sz w:val="24"/>
              </w:rPr>
              <w:t>▲4</w:t>
            </w:r>
            <w:r>
              <w:rPr>
                <w:sz w:val="24"/>
              </w:rPr>
              <w:t>）最大承载≥50kg；</w:t>
            </w:r>
          </w:p>
          <w:p>
            <w:pPr>
              <w:pStyle w:val="null3"/>
            </w:pPr>
            <w:r>
              <w:rPr>
                <w:sz w:val="24"/>
              </w:rPr>
              <w:t>▲5</w:t>
            </w:r>
            <w:r>
              <w:rPr>
                <w:sz w:val="24"/>
              </w:rPr>
              <w:t>）最大加工零件口径：≥680mm。</w:t>
            </w:r>
          </w:p>
        </w:tc>
      </w:tr>
      <w:tr>
        <w:tc>
          <w:tcPr>
            <w:tcW w:type="dxa" w:w="2076"/>
          </w:tcPr>
          <w:p/>
        </w:tc>
        <w:tc>
          <w:tcPr>
            <w:tcW w:type="dxa" w:w="415"/>
          </w:tcPr>
          <w:p>
            <w:pPr>
              <w:pStyle w:val="null3"/>
            </w:pPr>
            <w:r>
              <w:rPr/>
              <w:t>3</w:t>
            </w:r>
          </w:p>
        </w:tc>
        <w:tc>
          <w:tcPr>
            <w:tcW w:type="dxa" w:w="5814"/>
          </w:tcPr>
          <w:p>
            <w:pPr>
              <w:pStyle w:val="null3"/>
              <w:jc w:val="left"/>
            </w:pPr>
            <w:r>
              <w:rPr>
                <w:sz w:val="24"/>
              </w:rPr>
              <w:t>三、使用环境条件：</w:t>
            </w:r>
          </w:p>
          <w:p>
            <w:pPr>
              <w:pStyle w:val="null3"/>
              <w:jc w:val="left"/>
            </w:pPr>
            <w:r>
              <w:rPr>
                <w:sz w:val="24"/>
              </w:rPr>
              <w:t>1</w:t>
            </w:r>
            <w:r>
              <w:rPr>
                <w:sz w:val="24"/>
              </w:rPr>
              <w:t>）环境温湿度要求：在温度范围22℃±1℃，湿度≤50%（温度变化≤1℃/小时）环境下能稳定工作；</w:t>
            </w:r>
          </w:p>
          <w:p>
            <w:pPr>
              <w:pStyle w:val="null3"/>
              <w:jc w:val="left"/>
            </w:pPr>
            <w:r>
              <w:rPr>
                <w:sz w:val="24"/>
              </w:rPr>
              <w:t>2</w:t>
            </w:r>
            <w:r>
              <w:rPr>
                <w:sz w:val="24"/>
              </w:rPr>
              <w:t>）地基要求：需要隔震地基；</w:t>
            </w:r>
          </w:p>
          <w:p>
            <w:pPr>
              <w:pStyle w:val="null3"/>
              <w:jc w:val="left"/>
            </w:pPr>
            <w:r>
              <w:rPr>
                <w:sz w:val="24"/>
              </w:rPr>
              <w:t>3</w:t>
            </w:r>
            <w:r>
              <w:rPr>
                <w:sz w:val="24"/>
              </w:rPr>
              <w:t>）设备供气要求：压缩空气过滤精度0.5um，除油除水（配备的冷干机不得有排水现象）；</w:t>
            </w:r>
          </w:p>
          <w:p>
            <w:pPr>
              <w:pStyle w:val="null3"/>
              <w:jc w:val="left"/>
            </w:pPr>
            <w:r>
              <w:rPr>
                <w:sz w:val="24"/>
              </w:rPr>
              <w:t>4</w:t>
            </w:r>
            <w:r>
              <w:rPr>
                <w:sz w:val="24"/>
              </w:rPr>
              <w:t>）供气压力≥0.6MPa；供气流量≥0.3m³/min；</w:t>
            </w:r>
          </w:p>
          <w:p>
            <w:pPr>
              <w:pStyle w:val="null3"/>
            </w:pPr>
            <w:r>
              <w:rPr>
                <w:sz w:val="24"/>
              </w:rPr>
              <w:t>5</w:t>
            </w:r>
            <w:r>
              <w:rPr>
                <w:sz w:val="24"/>
              </w:rPr>
              <w:t>）电源要求：380V，三相五线制，50Hz；设备功率：≤12KW。</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采购包2（3D高精度柔性微纳传感器加工及测试系统）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★自合同签订生效之日起120个日历天内完成供货、安装、调试、验收合格并交付使用。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1期：支付比例50%,★付款方式：采购人在合同签订生效并收到中标人开具的正式发票后10个工作日内，采购人向中标人支付合同总额的50 %。</w:t>
            </w:r>
          </w:p>
          <w:p>
            <w:pPr>
              <w:pStyle w:val="null3"/>
            </w:pPr>
            <w:r>
              <w:rPr/>
              <w:t>2期：支付比例50%,★付款方式：全部货物到货完成安装、调试并通过验收后，采购人在收到中标人开具的正式发票后10个工作日内，采购人向中标人支付合同总额的50%。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1.验收人员：①采购人（申购单位非采购项目经办人）；②校内外专家或其委托的第三方机构；③中标供应商；④学校信息办（信息化建设项目，如需）等，具体参与人员以采购人最终确认为准。 2.验收费用：验收所需要的费用由采购人支付。 3.验收时间：采购人在收到中标人项目验收申请之日起7日内，按国家有关规定、规范、学校有关规定组织履约验收。 4.验收方式：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5.其他验收要求：①中标人将货物的用户手册、保修手册、有关单证资料及备品备件、随机工具等交付给采购人，使用操作及安全须知等重要资料应附有中文说明。②货物为原制造商制造的全新产品，无污染，无侵权行为、表面无划损、无任何缺陷隐患，在中国境内可依规安全合法使用。所有随设备的附件必须齐全。③设备到货并经中标人技术人员安装后，采购人有权委托有资质的单位对上述设备进行校准或检验，设备校准或检定所需的费用由中标人负担。 6.验收标准依次序对照适用标准为：①符合中华人民共和国国家安全质量标准、环保标准或行业标准；②符合招标文件和响应承诺中采购人认可的合理最佳配置、参数及各项要求；③货物来源国家官方标准。 上述标准必须是有关官方机构发布的最新版本的标准。 7.凡列入强制性产品认证目录内的产品在验收时中标人必须出具CCC认证证书复印件。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为本项目目的地的固定总价包干。2.投标报价指投标人为完成本项目所收取的全部费用，包含但不限于以下费用：货物及零配件成本费、运输费、装卸费、保险费、安装费及安装设备所需的配件及一切相关费用、调试费、材料费、技术服务费（含联络费、培训费、质保费）、各项税费（如有）及不可预见费等完成本招标内容所需的一切费用。3.投标人须考虑本项目在实施期间的一切可能产生的费用。4.投标报价不得高于本项目的采购项目预算金额，分项报价不得高于分项预算总价，否则视为无效报价，作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付款方式补充</w:t>
            </w:r>
          </w:p>
        </w:tc>
        <w:tc>
          <w:tcPr>
            <w:tcW w:type="dxa" w:w="2076"/>
          </w:tcPr>
          <w:p>
            <w:pPr>
              <w:pStyle w:val="null3"/>
              <w:jc w:val="left"/>
            </w:pPr>
            <w:r>
              <w:rPr/>
              <w:t>1.结算方式：转账结算（银行转账）。2.付款方：采购人；收款方：中标人。3.开具发票：中标人收款时必须持有效发票。收款方、出具发票方、合同乙方均必须与中标人名称一致。4.若非采购人原因（包括但不限于不可抗力）导致到账时间延迟，采购人不承担相应责任。5.付款期间如因特殊情况需调整，由双方协商处理。</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质量保证期</w:t>
            </w:r>
          </w:p>
        </w:tc>
        <w:tc>
          <w:tcPr>
            <w:tcW w:type="dxa" w:w="2076"/>
          </w:tcPr>
          <w:p>
            <w:pPr>
              <w:pStyle w:val="null3"/>
              <w:jc w:val="left"/>
            </w:pPr>
            <w:r>
              <w:rPr/>
              <w:t>1.质量保证期（简称“质保期”）为：自项目验收合格交付之日起一年。2.若国家或生产厂家对本项目所涉及货物的质保期的规定高于本项目的要求，应按国家或生产厂家的规定执行。3.在质保期内提供整机硬件保修，原厂工程师上门服务。4.质保期内，在非人为因素情况下，一切维修换件保养费用和备品备件均由中标人提供。如因货物自身故障致停用时间累计超过20天时，则故障设备的质保期在状态恢复正常时重新计算或对故障设备予以重新更换。5.任何时候，中标人均不能免除因货物本身的缺陷所应负的责任。6.质保期内所产生的费用由中标人负责，质保期过后中标人仍然承担对相关设备的维护，但所产生费用由采购人承担。</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物流服务</w:t>
            </w:r>
          </w:p>
        </w:tc>
        <w:tc>
          <w:tcPr>
            <w:tcW w:type="dxa" w:w="2076"/>
          </w:tcPr>
          <w:p>
            <w:pPr>
              <w:pStyle w:val="null3"/>
              <w:jc w:val="left"/>
            </w:pPr>
            <w:r>
              <w:rPr/>
              <w:t>1.包装：中标人所供货物必须为制造商原厂包装，包装质量符合国家相关标准和行业要求。货物要求有包装材料保护运至现场。因包装不良造成的损失由中标人负责。2.运输：中标人根据采购人指定的安装地点，负责将货物材料运送到现场，在此过程中的全部运输（包括但不限于装卸车、货物现场的搬运）所产生的全部费用由中标人负责。3.装卸：各种货物，必须提供装箱清单，按装箱清单验收货物。4.保管：货物在现场的保管由中标人负责，直至项目安装、验收完毕。</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安装调试</w:t>
            </w:r>
          </w:p>
        </w:tc>
        <w:tc>
          <w:tcPr>
            <w:tcW w:type="dxa" w:w="2076"/>
          </w:tcPr>
          <w:p>
            <w:pPr>
              <w:pStyle w:val="null3"/>
              <w:jc w:val="left"/>
            </w:pPr>
            <w:r>
              <w:rPr/>
              <w:t>1.以符合招标文件要求和响应承诺的前提下，中标人将设备（系统）安装并调试至正常运行的最佳状态且双方均认为满意。2.人员及工作要求：中标人应设安装负责人，负责安装协调管理工作。3.安装工具：安装所需工具设施物料由中标人自备、自费运到现场，完工后自费搬走。4.调试：按国家相关验收规范进行。5.其他：设备的拆箱、安装、通电、调试等项工作由中标人负责，但必须在采购人指定人员的参与下进行。调试的原始记录须经各方签字后作为验收的文件之一。6.中标人需按照采购人设备布置及现场情况进行所供设备的放置、线路敷设、安装、调试及现场复原等。</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培训</w:t>
            </w:r>
          </w:p>
        </w:tc>
        <w:tc>
          <w:tcPr>
            <w:tcW w:type="dxa" w:w="2076"/>
          </w:tcPr>
          <w:p>
            <w:pPr>
              <w:pStyle w:val="null3"/>
              <w:jc w:val="left"/>
            </w:pPr>
            <w:r>
              <w:rPr/>
              <w:t>1.基本要求：中标人须根据采购人的要求，安排熟悉本项目的专业技术人员在采购人指定的地点向采购人提供全面的产品使用、维护的培训，培训次数以采购人确认为准。2.目的：确保采购人能够对设备、系统有足够的了解，能够独立进行日常操作、管理和维护。3.培训资料：中标人必须为所有被培训人员提供培训用文字资料和讲义等相关用品。所有的资料必须是中文书写。4.培训费用：所有与本项目有关的培训费用包括差旅、食宿、教材、资料等由中标人负责，均计入投标报价中。</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售后服务</w:t>
            </w:r>
          </w:p>
        </w:tc>
        <w:tc>
          <w:tcPr>
            <w:tcW w:type="dxa" w:w="2076"/>
          </w:tcPr>
          <w:p>
            <w:pPr>
              <w:pStyle w:val="null3"/>
              <w:jc w:val="left"/>
            </w:pPr>
            <w:r>
              <w:rPr/>
              <w:t>1.对采购人的服务通知，中标人必须在接报后2小时内响应，24小时内到达现场，48小时内处理完毕。若是在48小时内仍未能有效解决，中标人必须提供相同的型号设备进行替换，不得影响采购人的正常工作业务。如要更换故障零部件，须是同品牌、类型相一致或同类、档次一样的零部件，且须经采购人同意。</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资料提交要求</w:t>
            </w:r>
          </w:p>
        </w:tc>
        <w:tc>
          <w:tcPr>
            <w:tcW w:type="dxa" w:w="2076"/>
          </w:tcPr>
          <w:p>
            <w:pPr>
              <w:pStyle w:val="null3"/>
              <w:jc w:val="left"/>
            </w:pPr>
            <w:r>
              <w:rPr/>
              <w:t>1.中标人供货时应提供的资料内容：（1）制造的产品必须提供出厂合格证，并提供采购人名下终端客户保修注册资料。（2）关键产品/主机设备的用户手册、保修手册、有关单证资料及配备件、随机工具等，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政策性要求</w:t>
            </w:r>
          </w:p>
        </w:tc>
        <w:tc>
          <w:tcPr>
            <w:tcW w:type="dxa" w:w="2076"/>
          </w:tcPr>
          <w:p>
            <w:pPr>
              <w:pStyle w:val="null3"/>
              <w:jc w:val="left"/>
            </w:pPr>
            <w:r>
              <w:rPr/>
              <w:t>1.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2.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采购产品要求</w:t>
            </w:r>
          </w:p>
        </w:tc>
        <w:tc>
          <w:tcPr>
            <w:tcW w:type="dxa" w:w="2076"/>
          </w:tcPr>
          <w:p>
            <w:pPr>
              <w:pStyle w:val="null3"/>
              <w:jc w:val="left"/>
            </w:pPr>
            <w:r>
              <w:rPr/>
              <w:t>本项目采购的产品为本国产品，不接受进口产品。</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知识产权及保密要求</w:t>
            </w:r>
          </w:p>
        </w:tc>
        <w:tc>
          <w:tcPr>
            <w:tcW w:type="dxa" w:w="2076"/>
          </w:tcPr>
          <w:p>
            <w:pPr>
              <w:pStyle w:val="null3"/>
              <w:jc w:val="left"/>
            </w:pPr>
            <w:r>
              <w:rPr/>
              <w:t>1.知识产权：中标人必须保证，采购人在中华人民共和国境内使用本项目货物、资料、技术、服务或其任何一部分时，享有不受限制的无偿使用权，如有第三方向采购人提出侵犯其专利权、商标权或其它知识产权的主张，该责任应由中标人承担。2.保密要求：（1）项目实施服务过程中至中标人正式向采购人交付技术文档资料时止，中标人必须采取措施对本项目实施过程中的数据、源代码、技术文档等资料保密，否则，由于中标人过错导致的上述资料泄密的，中标人必须承担一切责任。项目完成后，采购人、中标人双方均有责任对本项目的技术保密承担责任。（2）未经中标人事先书面同意，采购人不得将由中标人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电子工业生产设备</w:t>
            </w:r>
          </w:p>
        </w:tc>
        <w:tc>
          <w:tcPr>
            <w:tcW w:type="dxa" w:w="831"/>
          </w:tcPr>
          <w:p>
            <w:pPr>
              <w:pStyle w:val="null3"/>
              <w:jc w:val="left"/>
            </w:pPr>
            <w:r>
              <w:rPr/>
              <w:t>3D高精度柔性微纳传感器加工及测试系统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690,000.00</w:t>
            </w:r>
          </w:p>
        </w:tc>
        <w:tc>
          <w:tcPr>
            <w:tcW w:type="dxa" w:w="831"/>
          </w:tcPr>
          <w:p>
            <w:pPr>
              <w:pStyle w:val="null3"/>
              <w:jc w:val="right"/>
            </w:pPr>
            <w:r>
              <w:rPr/>
              <w:t>690,000.00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3D高精度柔性微纳传感器加工及测试系统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u w:val="single"/>
              </w:rPr>
              <w:t>响应所有“★”和“▲”条款，</w:t>
            </w:r>
            <w:r>
              <w:rPr>
                <w:sz w:val="24"/>
                <w:b/>
                <w:u w:val="single"/>
              </w:rPr>
              <w:t>需提供产品说明书或检测报告或产品介绍页或用户手册或产品厂家出具的盖章证明材料等。为方便评审专家评审，投标人需提供《技术和服务要求响应表》，对照所涉及“★”和“▲”分别逐项进行响应，并明确标注证明材料所在位置，证明材料应当（用文本框）标注清楚具体的响应情况，方便评审专家查阅。</w:t>
            </w:r>
          </w:p>
          <w:p>
            <w:pPr>
              <w:pStyle w:val="null3"/>
              <w:jc w:val="left"/>
            </w:pPr>
            <w:r>
              <w:rPr>
                <w:sz w:val="24"/>
              </w:rPr>
              <w:t>（一）制备模块：</w:t>
            </w:r>
          </w:p>
          <w:p>
            <w:pPr>
              <w:pStyle w:val="null3"/>
              <w:jc w:val="left"/>
            </w:pPr>
            <w:r>
              <w:rPr>
                <w:sz w:val="21"/>
              </w:rPr>
              <w:t>▲</w:t>
            </w:r>
            <w:r>
              <w:rPr>
                <w:sz w:val="24"/>
              </w:rPr>
              <w:t>1</w:t>
            </w:r>
            <w:r>
              <w:rPr>
                <w:sz w:val="24"/>
              </w:rPr>
              <w:t>）打印区域：≥148*210mm；</w:t>
            </w:r>
          </w:p>
          <w:p>
            <w:pPr>
              <w:pStyle w:val="null3"/>
              <w:jc w:val="left"/>
            </w:pPr>
            <w:r>
              <w:rPr>
                <w:sz w:val="24"/>
              </w:rPr>
              <w:t>★2</w:t>
            </w:r>
            <w:r>
              <w:rPr>
                <w:sz w:val="24"/>
              </w:rPr>
              <w:t>）重复定位精度：</w:t>
            </w:r>
            <w:r>
              <w:rPr>
                <w:sz w:val="24"/>
              </w:rPr>
              <w:t>≤</w:t>
            </w:r>
            <w:r>
              <w:rPr>
                <w:sz w:val="24"/>
              </w:rPr>
              <w:t>±5μm；</w:t>
            </w:r>
          </w:p>
          <w:p>
            <w:pPr>
              <w:pStyle w:val="null3"/>
              <w:jc w:val="left"/>
            </w:pPr>
            <w:r>
              <w:rPr>
                <w:sz w:val="24"/>
              </w:rPr>
              <w:t>★3</w:t>
            </w:r>
            <w:r>
              <w:rPr>
                <w:sz w:val="24"/>
              </w:rPr>
              <w:t>）喷墨打印模块：压电式喷墨打印，喷孔数≥1600个，分辨率≥600npi/2排，墨滴体积≥6pL，4通道独立腔室，可以单独使用；dpi可调；</w:t>
            </w:r>
          </w:p>
          <w:p>
            <w:pPr>
              <w:pStyle w:val="null3"/>
              <w:jc w:val="left"/>
            </w:pPr>
            <w:r>
              <w:rPr>
                <w:sz w:val="21"/>
              </w:rPr>
              <w:t>▲</w:t>
            </w:r>
            <w:r>
              <w:rPr>
                <w:sz w:val="24"/>
              </w:rPr>
              <w:t>4</w:t>
            </w:r>
            <w:r>
              <w:rPr>
                <w:sz w:val="24"/>
              </w:rPr>
              <w:t>）点胶模块：支持点胶直写功能，14G-34G(孔径60um)标准孔径点胶针头可选；</w:t>
            </w:r>
          </w:p>
          <w:p>
            <w:pPr>
              <w:pStyle w:val="null3"/>
              <w:jc w:val="left"/>
            </w:pPr>
            <w:r>
              <w:rPr>
                <w:sz w:val="24"/>
              </w:rPr>
              <w:t>★5</w:t>
            </w:r>
            <w:r>
              <w:rPr>
                <w:sz w:val="24"/>
              </w:rPr>
              <w:t>）刮涂模块：支持狭缝涂布功能，包含接触式/非接触式和高/低粘度高精度刮涂模块，刮涂宽度20/40mm，接触式刮刀间隙高度50/100μm；</w:t>
            </w:r>
          </w:p>
          <w:p>
            <w:pPr>
              <w:pStyle w:val="null3"/>
              <w:jc w:val="left"/>
            </w:pPr>
            <w:r>
              <w:rPr>
                <w:sz w:val="24"/>
              </w:rPr>
              <w:t>★6</w:t>
            </w:r>
            <w:r>
              <w:rPr>
                <w:sz w:val="24"/>
              </w:rPr>
              <w:t>）打印观测系统：集成高分辨率工业相机，可观察薄膜表面打印墨水状况，拍摄照片；</w:t>
            </w:r>
          </w:p>
          <w:p>
            <w:pPr>
              <w:pStyle w:val="null3"/>
              <w:jc w:val="left"/>
            </w:pPr>
            <w:r>
              <w:rPr>
                <w:sz w:val="24"/>
              </w:rPr>
              <w:t>★7</w:t>
            </w:r>
            <w:r>
              <w:rPr>
                <w:sz w:val="24"/>
              </w:rPr>
              <w:t>）异层打印定位系统：集成高分辨率工业相机，支持异层打印时喷头或基底层的定位，可修正基底旋转带来的误差；</w:t>
            </w:r>
          </w:p>
          <w:p>
            <w:pPr>
              <w:pStyle w:val="null3"/>
              <w:jc w:val="left"/>
            </w:pPr>
            <w:r>
              <w:rPr>
                <w:sz w:val="24"/>
              </w:rPr>
              <w:t>★8</w:t>
            </w:r>
            <w:r>
              <w:rPr>
                <w:sz w:val="24"/>
              </w:rPr>
              <w:t>）基板功能：可提供真空吸附功能保证薄膜表面平面度，支持最高 90℃加热；</w:t>
            </w:r>
          </w:p>
          <w:p>
            <w:pPr>
              <w:pStyle w:val="null3"/>
              <w:jc w:val="left"/>
            </w:pPr>
            <w:r>
              <w:rPr>
                <w:sz w:val="21"/>
              </w:rPr>
              <w:t>▲</w:t>
            </w:r>
            <w:r>
              <w:rPr>
                <w:sz w:val="24"/>
              </w:rPr>
              <w:t>9</w:t>
            </w:r>
            <w:r>
              <w:rPr>
                <w:sz w:val="24"/>
              </w:rPr>
              <w:t>）波形电压设置：支持波形百分比调整；</w:t>
            </w:r>
          </w:p>
          <w:p>
            <w:pPr>
              <w:pStyle w:val="null3"/>
              <w:jc w:val="left"/>
            </w:pPr>
            <w:r>
              <w:rPr>
                <w:sz w:val="21"/>
              </w:rPr>
              <w:t>▲</w:t>
            </w:r>
            <w:r>
              <w:rPr>
                <w:sz w:val="24"/>
              </w:rPr>
              <w:t>10</w:t>
            </w:r>
            <w:r>
              <w:rPr>
                <w:sz w:val="24"/>
              </w:rPr>
              <w:t>）断点补偿功能：支持弥补因喷孔喷墨不良带来的图形损失；</w:t>
            </w:r>
          </w:p>
          <w:p>
            <w:pPr>
              <w:pStyle w:val="null3"/>
              <w:jc w:val="left"/>
            </w:pPr>
            <w:r>
              <w:rPr>
                <w:sz w:val="21"/>
              </w:rPr>
              <w:t>▲</w:t>
            </w:r>
            <w:r>
              <w:rPr>
                <w:sz w:val="24"/>
              </w:rPr>
              <w:t>11</w:t>
            </w:r>
            <w:r>
              <w:rPr>
                <w:sz w:val="24"/>
              </w:rPr>
              <w:t>）多通道打印：支持自动多通道打印；</w:t>
            </w:r>
          </w:p>
          <w:p>
            <w:pPr>
              <w:pStyle w:val="null3"/>
              <w:jc w:val="left"/>
            </w:pPr>
            <w:r>
              <w:rPr>
                <w:sz w:val="24"/>
              </w:rPr>
              <w:t>12</w:t>
            </w:r>
            <w:r>
              <w:rPr>
                <w:sz w:val="24"/>
              </w:rPr>
              <w:t>）喷头保湿系统：可提供喷头保湿装置，维持喷头良好喷墨状态；</w:t>
            </w:r>
          </w:p>
          <w:p>
            <w:pPr>
              <w:pStyle w:val="null3"/>
              <w:jc w:val="left"/>
            </w:pPr>
            <w:r>
              <w:rPr>
                <w:sz w:val="24"/>
              </w:rPr>
              <w:t>★13</w:t>
            </w:r>
            <w:r>
              <w:rPr>
                <w:sz w:val="24"/>
              </w:rPr>
              <w:t>）喷头清洗装置：打印前对喷头进行清洗，提高喷墨效果；</w:t>
            </w:r>
          </w:p>
          <w:p>
            <w:pPr>
              <w:pStyle w:val="null3"/>
              <w:jc w:val="left"/>
            </w:pPr>
            <w:r>
              <w:rPr>
                <w:sz w:val="21"/>
              </w:rPr>
              <w:t>▲</w:t>
            </w:r>
            <w:r>
              <w:rPr>
                <w:sz w:val="24"/>
              </w:rPr>
              <w:t>14</w:t>
            </w:r>
            <w:r>
              <w:rPr>
                <w:sz w:val="24"/>
              </w:rPr>
              <w:t>）墨管加热功能：支持外置式墨管加热套件，支持最高80℃加热；</w:t>
            </w:r>
          </w:p>
          <w:p>
            <w:pPr>
              <w:pStyle w:val="null3"/>
              <w:jc w:val="left"/>
            </w:pPr>
            <w:r>
              <w:rPr>
                <w:sz w:val="24"/>
              </w:rPr>
              <w:t>★15</w:t>
            </w:r>
            <w:r>
              <w:rPr>
                <w:sz w:val="24"/>
              </w:rPr>
              <w:t>）支持 Bitmap、TIF图形文件、DXF文件和Gerber文件输入；</w:t>
            </w:r>
          </w:p>
          <w:p>
            <w:pPr>
              <w:pStyle w:val="null3"/>
              <w:jc w:val="left"/>
            </w:pPr>
            <w:r>
              <w:rPr>
                <w:sz w:val="21"/>
              </w:rPr>
              <w:t>▲</w:t>
            </w:r>
            <w:r>
              <w:rPr>
                <w:sz w:val="24"/>
              </w:rPr>
              <w:t>16</w:t>
            </w:r>
            <w:r>
              <w:rPr>
                <w:sz w:val="24"/>
              </w:rPr>
              <w:t>）适配墨水：UV型、水系、溶剂型有机小分子/聚合物溶液，金属纳米颗粒、氧化物纳米颗粒、量子点功能墨水等颗粒(粒径&lt;100nm)分散型墨水；银浆、碳浆、碳纳米管分散液、石墨烯分散液、银纳米线等中高粘度浆料及颗粒分散型墨水；无机纳米颗粒分散液、胶体分散液、高粘度浆料、聚合树脂等；</w:t>
            </w:r>
          </w:p>
          <w:p>
            <w:pPr>
              <w:pStyle w:val="null3"/>
              <w:jc w:val="left"/>
            </w:pPr>
            <w:r>
              <w:rPr>
                <w:sz w:val="21"/>
              </w:rPr>
              <w:t>▲</w:t>
            </w:r>
            <w:r>
              <w:rPr>
                <w:sz w:val="24"/>
              </w:rPr>
              <w:t>17</w:t>
            </w:r>
            <w:r>
              <w:rPr>
                <w:sz w:val="24"/>
              </w:rPr>
              <w:t>）适配基底材料：可在PET、PI、PEN、PDMS、玻璃、硅片、织物、纸张、皮革等柔性、刚性及可拉伸基底上打印；</w:t>
            </w:r>
          </w:p>
          <w:p>
            <w:pPr>
              <w:pStyle w:val="null3"/>
              <w:jc w:val="left"/>
            </w:pPr>
            <w:r>
              <w:rPr>
                <w:sz w:val="24"/>
              </w:rPr>
              <w:t>18</w:t>
            </w:r>
            <w:r>
              <w:rPr>
                <w:sz w:val="24"/>
              </w:rPr>
              <w:t>）溅射靶头采用平面磁控靶设计；</w:t>
            </w:r>
          </w:p>
          <w:p>
            <w:pPr>
              <w:pStyle w:val="null3"/>
              <w:jc w:val="left"/>
            </w:pPr>
            <w:r>
              <w:rPr>
                <w:sz w:val="21"/>
              </w:rPr>
              <w:t>▲</w:t>
            </w:r>
            <w:r>
              <w:rPr>
                <w:sz w:val="24"/>
              </w:rPr>
              <w:t>19</w:t>
            </w:r>
            <w:r>
              <w:rPr>
                <w:sz w:val="24"/>
              </w:rPr>
              <w:t xml:space="preserve">）靶材尺寸 </w:t>
            </w:r>
            <w:r>
              <w:rPr>
                <w:sz w:val="24"/>
              </w:rPr>
              <w:t>≥</w:t>
            </w:r>
            <w:r>
              <w:rPr>
                <w:sz w:val="24"/>
              </w:rPr>
              <w:t>Ø57 mm</w:t>
            </w:r>
            <w:r>
              <w:rPr>
                <w:sz w:val="24"/>
              </w:rPr>
              <w:t>×0.12mm（Pt）；</w:t>
            </w:r>
          </w:p>
          <w:p>
            <w:pPr>
              <w:pStyle w:val="null3"/>
              <w:jc w:val="left"/>
            </w:pPr>
            <w:r>
              <w:rPr>
                <w:sz w:val="24"/>
              </w:rPr>
              <w:t>20</w:t>
            </w:r>
            <w:r>
              <w:rPr>
                <w:sz w:val="24"/>
              </w:rPr>
              <w:t>）可存储金、铂、银、铜、铝、铅工作参数；</w:t>
            </w:r>
          </w:p>
          <w:p>
            <w:pPr>
              <w:pStyle w:val="null3"/>
              <w:jc w:val="left"/>
            </w:pPr>
            <w:r>
              <w:rPr>
                <w:sz w:val="21"/>
              </w:rPr>
              <w:t>▲</w:t>
            </w:r>
            <w:r>
              <w:rPr>
                <w:sz w:val="24"/>
              </w:rPr>
              <w:t>21</w:t>
            </w:r>
            <w:r>
              <w:rPr>
                <w:sz w:val="24"/>
              </w:rPr>
              <w:t>）真空室：高硅硼玻璃，尺寸</w:t>
            </w:r>
            <w:r>
              <w:rPr>
                <w:sz w:val="24"/>
              </w:rPr>
              <w:t>≥</w:t>
            </w:r>
            <w:r>
              <w:rPr>
                <w:sz w:val="24"/>
              </w:rPr>
              <w:t>φ125 mm×125mm；</w:t>
            </w:r>
          </w:p>
          <w:p>
            <w:pPr>
              <w:pStyle w:val="null3"/>
              <w:jc w:val="left"/>
            </w:pPr>
            <w:r>
              <w:rPr>
                <w:sz w:val="21"/>
              </w:rPr>
              <w:t>▲</w:t>
            </w:r>
            <w:r>
              <w:rPr>
                <w:sz w:val="24"/>
              </w:rPr>
              <w:t>22</w:t>
            </w:r>
            <w:r>
              <w:rPr>
                <w:sz w:val="24"/>
              </w:rPr>
              <w:t>）电源功率：50-600W 连续可调；</w:t>
            </w:r>
          </w:p>
          <w:p>
            <w:pPr>
              <w:pStyle w:val="null3"/>
              <w:jc w:val="left"/>
            </w:pPr>
            <w:r>
              <w:rPr>
                <w:sz w:val="21"/>
              </w:rPr>
              <w:t>▲</w:t>
            </w:r>
            <w:r>
              <w:rPr>
                <w:sz w:val="24"/>
              </w:rPr>
              <w:t>23</w:t>
            </w:r>
            <w:r>
              <w:rPr>
                <w:sz w:val="24"/>
              </w:rPr>
              <w:t>）频率偏移量：</w:t>
            </w:r>
            <w:r>
              <w:rPr>
                <w:sz w:val="24"/>
              </w:rPr>
              <w:t>≤</w:t>
            </w:r>
            <w:r>
              <w:rPr>
                <w:sz w:val="24"/>
              </w:rPr>
              <w:t xml:space="preserve"> 0.2KHz</w:t>
            </w:r>
            <w:r>
              <w:rPr>
                <w:sz w:val="24"/>
              </w:rPr>
              <w:t>；</w:t>
            </w:r>
          </w:p>
          <w:p>
            <w:pPr>
              <w:pStyle w:val="null3"/>
              <w:jc w:val="left"/>
            </w:pPr>
            <w:r>
              <w:rPr>
                <w:sz w:val="24"/>
              </w:rPr>
              <w:t>24</w:t>
            </w:r>
            <w:r>
              <w:rPr>
                <w:sz w:val="24"/>
              </w:rPr>
              <w:t>）特性阻抗：50 欧姆，自动匹配；</w:t>
            </w:r>
          </w:p>
          <w:p>
            <w:pPr>
              <w:pStyle w:val="null3"/>
              <w:jc w:val="left"/>
            </w:pPr>
            <w:r>
              <w:rPr>
                <w:sz w:val="24"/>
              </w:rPr>
              <w:t>★25</w:t>
            </w:r>
            <w:r>
              <w:rPr>
                <w:sz w:val="24"/>
              </w:rPr>
              <w:t>）气体路数：高精密4路浮子流量计；</w:t>
            </w:r>
          </w:p>
          <w:p>
            <w:pPr>
              <w:pStyle w:val="null3"/>
              <w:jc w:val="left"/>
            </w:pPr>
            <w:r>
              <w:rPr>
                <w:sz w:val="24"/>
              </w:rPr>
              <w:t>★26</w:t>
            </w:r>
            <w:r>
              <w:rPr>
                <w:sz w:val="24"/>
              </w:rPr>
              <w:t>）气体流量：16-160 ml/min（可调）；</w:t>
            </w:r>
          </w:p>
          <w:p>
            <w:pPr>
              <w:pStyle w:val="null3"/>
              <w:jc w:val="left"/>
            </w:pPr>
            <w:r>
              <w:rPr>
                <w:sz w:val="21"/>
              </w:rPr>
              <w:t>▲</w:t>
            </w:r>
            <w:r>
              <w:rPr>
                <w:sz w:val="24"/>
              </w:rPr>
              <w:t>27</w:t>
            </w:r>
            <w:r>
              <w:rPr>
                <w:sz w:val="24"/>
              </w:rPr>
              <w:t>）清洗内腔尺寸：</w:t>
            </w:r>
            <w:r>
              <w:rPr>
                <w:sz w:val="24"/>
              </w:rPr>
              <w:t>≥</w:t>
            </w:r>
            <w:r>
              <w:rPr>
                <w:sz w:val="24"/>
              </w:rPr>
              <w:t>ø150mm</w:t>
            </w:r>
            <w:r>
              <w:rPr>
                <w:sz w:val="24"/>
              </w:rPr>
              <w:t>×270mm。</w:t>
            </w:r>
          </w:p>
          <w:p>
            <w:pPr>
              <w:pStyle w:val="null3"/>
              <w:jc w:val="left"/>
            </w:pPr>
            <w:r>
              <w:rPr>
                <w:sz w:val="24"/>
              </w:rPr>
              <w:t>（二）检测模块：</w:t>
            </w:r>
          </w:p>
          <w:p>
            <w:pPr>
              <w:pStyle w:val="null3"/>
              <w:jc w:val="left"/>
            </w:pPr>
            <w:r>
              <w:rPr>
                <w:sz w:val="21"/>
              </w:rPr>
              <w:t>▲</w:t>
            </w:r>
            <w:r>
              <w:rPr>
                <w:sz w:val="24"/>
              </w:rPr>
              <w:t>1</w:t>
            </w:r>
            <w:r>
              <w:rPr>
                <w:sz w:val="24"/>
              </w:rPr>
              <w:t>）夹具宽度：</w:t>
            </w:r>
            <w:r>
              <w:rPr>
                <w:sz w:val="24"/>
              </w:rPr>
              <w:t>≥</w:t>
            </w:r>
            <w:r>
              <w:rPr>
                <w:sz w:val="24"/>
              </w:rPr>
              <w:t>40mm</w:t>
            </w:r>
            <w:r>
              <w:rPr>
                <w:sz w:val="24"/>
              </w:rPr>
              <w:t>；</w:t>
            </w:r>
          </w:p>
          <w:p>
            <w:pPr>
              <w:pStyle w:val="null3"/>
              <w:jc w:val="left"/>
            </w:pPr>
            <w:r>
              <w:rPr>
                <w:sz w:val="21"/>
              </w:rPr>
              <w:t>▲</w:t>
            </w:r>
            <w:r>
              <w:rPr>
                <w:sz w:val="24"/>
              </w:rPr>
              <w:t>2</w:t>
            </w:r>
            <w:r>
              <w:rPr>
                <w:sz w:val="24"/>
              </w:rPr>
              <w:t>）夹具运动范围：拉伸：0 mm-180 mm，可调节；弯曲/折：0°-180°，可调节；扭转：0°-360°，可调节；</w:t>
            </w:r>
          </w:p>
          <w:p>
            <w:pPr>
              <w:pStyle w:val="null3"/>
              <w:jc w:val="left"/>
            </w:pPr>
            <w:r>
              <w:rPr>
                <w:sz w:val="21"/>
              </w:rPr>
              <w:t>▲</w:t>
            </w:r>
            <w:r>
              <w:rPr>
                <w:sz w:val="24"/>
              </w:rPr>
              <w:t>3</w:t>
            </w:r>
            <w:r>
              <w:rPr>
                <w:sz w:val="24"/>
              </w:rPr>
              <w:t>）</w:t>
            </w:r>
            <w:r>
              <w:rPr>
                <w:sz w:val="24"/>
              </w:rPr>
              <w:t>精度</w:t>
            </w:r>
            <w:r>
              <w:rPr>
                <w:sz w:val="24"/>
              </w:rPr>
              <w:t>：</w:t>
            </w:r>
            <w:r>
              <w:rPr>
                <w:sz w:val="24"/>
              </w:rPr>
              <w:t>拉伸精度</w:t>
            </w:r>
            <w:r>
              <w:rPr>
                <w:sz w:val="24"/>
              </w:rPr>
              <w:t>：</w:t>
            </w:r>
            <w:r>
              <w:rPr>
                <w:sz w:val="24"/>
              </w:rPr>
              <w:t>≤</w:t>
            </w:r>
            <w:r>
              <w:rPr>
                <w:sz w:val="24"/>
              </w:rPr>
              <w:t>±20um；</w:t>
            </w:r>
            <w:r>
              <w:rPr>
                <w:sz w:val="24"/>
              </w:rPr>
              <w:t>弯曲/弯折/扭转精度：</w:t>
            </w:r>
            <w:r>
              <w:rPr>
                <w:sz w:val="24"/>
              </w:rPr>
              <w:t>≤</w:t>
            </w:r>
            <w:r>
              <w:rPr>
                <w:sz w:val="24"/>
              </w:rPr>
              <w:t>±1.5°；</w:t>
            </w:r>
          </w:p>
          <w:p>
            <w:pPr>
              <w:pStyle w:val="null3"/>
              <w:jc w:val="left"/>
            </w:pPr>
            <w:r>
              <w:rPr>
                <w:sz w:val="24"/>
              </w:rPr>
              <w:t>★4</w:t>
            </w:r>
            <w:r>
              <w:rPr>
                <w:sz w:val="24"/>
              </w:rPr>
              <w:t>）加载速率：1 mm/s -40 mm/s，均数，可调节；</w:t>
            </w:r>
          </w:p>
          <w:p>
            <w:pPr>
              <w:pStyle w:val="null3"/>
              <w:jc w:val="left"/>
            </w:pPr>
            <w:r>
              <w:rPr>
                <w:sz w:val="24"/>
              </w:rPr>
              <w:t>★5</w:t>
            </w:r>
            <w:r>
              <w:rPr>
                <w:sz w:val="24"/>
              </w:rPr>
              <w:t>）测试接口：16Pin FPC接口(阵列通道)；10Pin FPC接口(8通道)；MCX接口(单通道)；</w:t>
            </w:r>
          </w:p>
          <w:p>
            <w:pPr>
              <w:pStyle w:val="null3"/>
              <w:jc w:val="left"/>
            </w:pPr>
            <w:r>
              <w:rPr>
                <w:sz w:val="24"/>
              </w:rPr>
              <w:t>★6</w:t>
            </w:r>
            <w:r>
              <w:rPr>
                <w:sz w:val="24"/>
              </w:rPr>
              <w:t>）数据通信方式：蓝牙；</w:t>
            </w:r>
          </w:p>
          <w:p>
            <w:pPr>
              <w:pStyle w:val="null3"/>
              <w:jc w:val="left"/>
            </w:pPr>
            <w:r>
              <w:rPr>
                <w:sz w:val="21"/>
              </w:rPr>
              <w:t>▲</w:t>
            </w:r>
            <w:r>
              <w:rPr>
                <w:sz w:val="24"/>
              </w:rPr>
              <w:t>7</w:t>
            </w:r>
            <w:r>
              <w:rPr>
                <w:sz w:val="24"/>
              </w:rPr>
              <w:t>）量测范围：100欧~200 兆欧；</w:t>
            </w:r>
          </w:p>
          <w:p>
            <w:pPr>
              <w:pStyle w:val="null3"/>
              <w:jc w:val="left"/>
            </w:pPr>
            <w:r>
              <w:rPr>
                <w:sz w:val="21"/>
              </w:rPr>
              <w:t>▲</w:t>
            </w:r>
            <w:r>
              <w:rPr>
                <w:sz w:val="24"/>
              </w:rPr>
              <w:t>8</w:t>
            </w:r>
            <w:r>
              <w:rPr>
                <w:sz w:val="24"/>
              </w:rPr>
              <w:t>）数据输出速率：单通道测试最大500数据点/秒；多通道测试：待测电阻&lt;10 兆欧，最大50数据点/秒/通道，待测电阻≥10 兆欧，最大5数据点/秒/通道；</w:t>
            </w:r>
          </w:p>
          <w:p>
            <w:pPr>
              <w:pStyle w:val="null3"/>
              <w:jc w:val="left"/>
            </w:pPr>
            <w:r>
              <w:rPr>
                <w:sz w:val="24"/>
              </w:rPr>
              <w:t>★9</w:t>
            </w:r>
            <w:r>
              <w:rPr>
                <w:sz w:val="24"/>
              </w:rPr>
              <w:t>）文件保存类型：原始数据：CSV；R-t图片；PNG；阵列图像；MP4；</w:t>
            </w:r>
          </w:p>
          <w:p>
            <w:pPr>
              <w:pStyle w:val="null3"/>
              <w:jc w:val="left"/>
            </w:pPr>
            <w:r>
              <w:rPr>
                <w:sz w:val="24"/>
              </w:rPr>
              <w:t>★10</w:t>
            </w:r>
            <w:r>
              <w:rPr>
                <w:sz w:val="24"/>
              </w:rPr>
              <w:t>）力值执行测试范围：50mN-30000mN；</w:t>
            </w:r>
          </w:p>
          <w:p>
            <w:pPr>
              <w:pStyle w:val="null3"/>
              <w:jc w:val="left"/>
            </w:pPr>
            <w:r>
              <w:rPr>
                <w:sz w:val="24"/>
              </w:rPr>
              <w:t>★11</w:t>
            </w:r>
            <w:r>
              <w:rPr>
                <w:sz w:val="24"/>
              </w:rPr>
              <w:t>）执行测试精度：</w:t>
            </w:r>
            <w:r>
              <w:rPr>
                <w:sz w:val="24"/>
              </w:rPr>
              <w:t>≤</w:t>
            </w:r>
            <w:r>
              <w:rPr>
                <w:sz w:val="24"/>
              </w:rPr>
              <w:t>±5mN；</w:t>
            </w:r>
          </w:p>
          <w:p>
            <w:pPr>
              <w:pStyle w:val="null3"/>
              <w:jc w:val="left"/>
            </w:pPr>
            <w:r>
              <w:rPr>
                <w:sz w:val="24"/>
              </w:rPr>
              <w:t>★12</w:t>
            </w:r>
            <w:r>
              <w:rPr>
                <w:sz w:val="24"/>
              </w:rPr>
              <w:t>）拉力测试行程：</w:t>
            </w:r>
            <w:r>
              <w:rPr>
                <w:sz w:val="24"/>
              </w:rPr>
              <w:t>≥</w:t>
            </w:r>
            <w:r>
              <w:rPr>
                <w:sz w:val="24"/>
              </w:rPr>
              <w:t>100mm</w:t>
            </w:r>
            <w:r>
              <w:rPr>
                <w:sz w:val="24"/>
              </w:rPr>
              <w:t>；</w:t>
            </w:r>
          </w:p>
          <w:p>
            <w:pPr>
              <w:pStyle w:val="null3"/>
              <w:jc w:val="left"/>
            </w:pPr>
            <w:r>
              <w:rPr>
                <w:sz w:val="21"/>
              </w:rPr>
              <w:t>▲</w:t>
            </w:r>
            <w:r>
              <w:rPr>
                <w:sz w:val="24"/>
              </w:rPr>
              <w:t>13</w:t>
            </w:r>
            <w:r>
              <w:rPr>
                <w:sz w:val="24"/>
              </w:rPr>
              <w:t>）压力测试行程：</w:t>
            </w:r>
            <w:r>
              <w:rPr>
                <w:sz w:val="24"/>
              </w:rPr>
              <w:t>≥</w:t>
            </w:r>
            <w:r>
              <w:rPr>
                <w:sz w:val="24"/>
              </w:rPr>
              <w:t>90mm</w:t>
            </w:r>
            <w:r>
              <w:rPr>
                <w:sz w:val="24"/>
              </w:rPr>
              <w:t>；</w:t>
            </w:r>
          </w:p>
          <w:p>
            <w:pPr>
              <w:pStyle w:val="null3"/>
              <w:jc w:val="left"/>
            </w:pPr>
            <w:r>
              <w:rPr>
                <w:sz w:val="21"/>
              </w:rPr>
              <w:t>▲</w:t>
            </w:r>
            <w:r>
              <w:rPr>
                <w:sz w:val="24"/>
              </w:rPr>
              <w:t>14</w:t>
            </w:r>
            <w:r>
              <w:rPr>
                <w:sz w:val="24"/>
              </w:rPr>
              <w:t>）可设定测试次数：10-50000次；</w:t>
            </w:r>
          </w:p>
          <w:p>
            <w:pPr>
              <w:pStyle w:val="null3"/>
              <w:jc w:val="left"/>
            </w:pPr>
            <w:r>
              <w:rPr>
                <w:sz w:val="21"/>
              </w:rPr>
              <w:t>▲</w:t>
            </w:r>
            <w:r>
              <w:rPr>
                <w:sz w:val="24"/>
              </w:rPr>
              <w:t>15</w:t>
            </w:r>
            <w:r>
              <w:rPr>
                <w:sz w:val="24"/>
              </w:rPr>
              <w:t>）样品测试最大高度：110mm；</w:t>
            </w:r>
          </w:p>
          <w:p>
            <w:pPr>
              <w:pStyle w:val="null3"/>
              <w:jc w:val="left"/>
            </w:pPr>
            <w:r>
              <w:rPr>
                <w:sz w:val="21"/>
              </w:rPr>
              <w:t>▲</w:t>
            </w:r>
            <w:r>
              <w:rPr>
                <w:sz w:val="24"/>
              </w:rPr>
              <w:t>16</w:t>
            </w:r>
            <w:r>
              <w:rPr>
                <w:sz w:val="24"/>
              </w:rPr>
              <w:t>）压缩模块材质：光敏树脂+硅胶垫片，压头接触面直径：</w:t>
            </w:r>
            <w:r>
              <w:rPr>
                <w:sz w:val="24"/>
              </w:rPr>
              <w:t>≥</w:t>
            </w:r>
            <w:r>
              <w:rPr>
                <w:sz w:val="24"/>
              </w:rPr>
              <w:t>10mm</w:t>
            </w:r>
            <w:r>
              <w:rPr>
                <w:sz w:val="24"/>
              </w:rPr>
              <w:t>；</w:t>
            </w:r>
          </w:p>
          <w:p>
            <w:pPr>
              <w:pStyle w:val="null3"/>
              <w:jc w:val="left"/>
            </w:pPr>
            <w:r>
              <w:rPr>
                <w:sz w:val="24"/>
              </w:rPr>
              <w:t>17</w:t>
            </w:r>
            <w:r>
              <w:rPr>
                <w:sz w:val="24"/>
              </w:rPr>
              <w:t>）压缩测试方式：模块匀速往下走，样品台传感器判断到设定力值时停止，后匀速回抬，回抬距离可调，再循环；</w:t>
            </w:r>
          </w:p>
          <w:p>
            <w:pPr>
              <w:pStyle w:val="null3"/>
            </w:pPr>
            <w:r>
              <w:rPr>
                <w:sz w:val="21"/>
              </w:rPr>
              <w:t>▲</w:t>
            </w:r>
            <w:r>
              <w:rPr>
                <w:sz w:val="24"/>
              </w:rPr>
              <w:t>18</w:t>
            </w:r>
            <w:r>
              <w:rPr>
                <w:sz w:val="24"/>
              </w:rPr>
              <w:t>）拉伸测试方式：模块匀速往上走，样品台传感器判断到设定力值时停止，后匀速回落，回落距离可调，再循环。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采购包3（Femto飞秒激光器）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★自合同签订生效之日起120个日历天内完成供货、安装、调试、验收合格并交付使用。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1期：支付比例50%,★付款方式：采购人在合同签订生效并收到中标人开具的正式发票后10个工作日内，采购人向中标人支付合同总额的50 %。</w:t>
            </w:r>
          </w:p>
          <w:p>
            <w:pPr>
              <w:pStyle w:val="null3"/>
            </w:pPr>
            <w:r>
              <w:rPr/>
              <w:t>2期：支付比例50%,★付款方式：全部货物到货完成安装、调试并通过验收后，采购人在收到中标人开具的正式发票后10个工作日内，采购人向中标人支付合同总额的50%。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1.验收人员：①采购人（申购单位非采购项目经办人）；②校内外专家或其委托的第三方机构；③中标供应商；④学校信息办（信息化建设项目，如需）等，具体参与人员以采购人最终确认为准。 2.验收费用：验收所需要的费用由采购人支付。 3.验收时间：采购人在收到中标人项目验收申请之日起7日内，按国家有关规定、规范、学校有关规定组织履约验收。 4.验收方式：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5.其他验收要求：①中标人将货物的用户手册、保修手册、有关单证资料及备品备件、随机工具等交付给采购人，使用操作及安全须知等重要资料应附有中文说明。②货物为原制造商制造的全新产品，无污染，无侵权行为、表面无划损、无任何缺陷隐患，在中国境内可依规安全合法使用。所有随设备的附件必须齐全。③设备到货并经中标人技术人员安装后，采购人有权委托有资质的单位对上述设备进行校准或检验，设备校准或检定所需的费用由中标人负担。 6.验收标准依次序对照适用标准为：①符合中华人民共和国国家安全质量标准、环保标准或行业标准；②符合招标文件和响应承诺中采购人认可的合理最佳配置、参数及各项要求；③货物来源国家官方标准。 上述标准必须是有关官方机构发布的最新版本的标准。 7.凡列入强制性产品认证目录内的产品在验收时中标人必须出具CCC认证证书复印件。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为本项目目的地的固定总价包干。2.投标报价指投标人为完成本项目所收取的全部费用，包含但不限于以下费用：货物及零配件成本费、运输费、装卸费、保险费、安装费及安装设备所需的配件及一切相关费用、调试费、材料费、技术服务费（含联络费、培训费、质保费）、各项税费（如有）及不可预见费等完成本招标内容所需的一切费用。3.投标人须考虑本项目在实施期间的一切可能产生的费用。4.投标报价不得高于本项目的采购项目预算金额，分项报价不得高于分项预算总价，否则视为无效报价，作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付款方式补充</w:t>
            </w:r>
          </w:p>
        </w:tc>
        <w:tc>
          <w:tcPr>
            <w:tcW w:type="dxa" w:w="2076"/>
          </w:tcPr>
          <w:p>
            <w:pPr>
              <w:pStyle w:val="null3"/>
              <w:jc w:val="left"/>
            </w:pPr>
            <w:r>
              <w:rPr/>
              <w:t>1.结算方式：转账结算（银行转账）。2.付款方：采购人；收款方：中标人。3.开具发票：中标人收款时必须持有效发票。收款方、出具发票方、合同乙方均必须与中标人名称一致。4.若非采购人原因（包括但不限于不可抗力）导致到账时间延迟，采购人不承担相应责任。5.付款期间如因特殊情况需调整，由双方协商处理。</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质量保证期</w:t>
            </w:r>
          </w:p>
        </w:tc>
        <w:tc>
          <w:tcPr>
            <w:tcW w:type="dxa" w:w="2076"/>
          </w:tcPr>
          <w:p>
            <w:pPr>
              <w:pStyle w:val="null3"/>
              <w:jc w:val="left"/>
            </w:pPr>
            <w:r>
              <w:rPr/>
              <w:t>1.质量保证期（简称“质保期”）为：自项目验收合格交付之日起两年。2.若国家或生产厂家对本项目所涉及货物的质保期的规定高于本项目的要求，应按国家或生产厂家的规定执行。3.在质保期内提供整机硬件保修，原厂工程师上门服务。4.质保期内，在非人为因素情况下，一切维修换件保养费用和备品备件均由中标人提供。如因货物自身故障致停用时间累计超过20天时，则故障设备的质保期在状态恢复正常时重新计算或对故障设备予以重新更换。5.任何时候，中标人均不能免除因货物本身的缺陷所应负的责任。6.质保期内所产生的费用由中标人负责，质保期过后中标人仍然承担对相关设备的维护，但所产生费用由采购人承担。</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物流服务</w:t>
            </w:r>
          </w:p>
        </w:tc>
        <w:tc>
          <w:tcPr>
            <w:tcW w:type="dxa" w:w="2076"/>
          </w:tcPr>
          <w:p>
            <w:pPr>
              <w:pStyle w:val="null3"/>
              <w:jc w:val="left"/>
            </w:pPr>
            <w:r>
              <w:rPr/>
              <w:t>1.包装：中标人所供货物必须为制造商原厂包装，包装质量符合国家相关标准和行业要求。货物要求有包装材料保护运至现场。因包装不良造成的损失由中标人负责。2.运输：中标人根据采购人指定的安装地点，负责将货物材料运送到现场，在此过程中的全部运输（包括但不限于装卸车、货物现场的搬运）所产生的全部费用由中标人负责。3.装卸：各种货物，必须提供装箱清单，按装箱清单验收货物。4.保管：货物在现场的保管由中标人负责，直至项目安装、验收完毕。</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安装调试</w:t>
            </w:r>
          </w:p>
        </w:tc>
        <w:tc>
          <w:tcPr>
            <w:tcW w:type="dxa" w:w="2076"/>
          </w:tcPr>
          <w:p>
            <w:pPr>
              <w:pStyle w:val="null3"/>
              <w:jc w:val="left"/>
            </w:pPr>
            <w:r>
              <w:rPr/>
              <w:t>1.以符合招标文件要求和响应承诺的前提下，中标人将设备（系统）安装并调试至正常运行的最佳状态且双方均认为满意。2.人员及工作要求：中标人应设安装负责人，负责安装协调管理工作。3.安装工具：安装所需工具设施物料由中标人自备、自费运到现场，完工后自费搬走。4.调试：按国家相关验收规范进行。5.其他：设备的拆箱、安装、通电、调试等项工作由中标人负责，但必须在采购人指定人员的参与下进行。调试的原始记录须经各方签字后作为验收的文件之一。6.中标人需按照采购人设备布置及现场情况进行所供设备的放置、线路敷设、安装、调试及现场复原等。</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培训</w:t>
            </w:r>
          </w:p>
        </w:tc>
        <w:tc>
          <w:tcPr>
            <w:tcW w:type="dxa" w:w="2076"/>
          </w:tcPr>
          <w:p>
            <w:pPr>
              <w:pStyle w:val="null3"/>
              <w:jc w:val="left"/>
            </w:pPr>
            <w:r>
              <w:rPr/>
              <w:t>1.基本要求：中标人须根据采购人的要求，安排熟悉本项目的专业技术人员在采购人指定的地点向采购人提供全面的产品使用、维护的培训，培训次数以采购人确认为准。2.目的：确保采购人能够对设备、系统有足够的了解，能够独立进行日常操作、管理和维护。3.培训资料：中标人必须为所有被培训人员提供培训用文字资料和讲义等相关用品。所有的资料必须是中文书写。4.培训费用：所有与本项目有关的培训费用包括差旅、食宿、教材、资料等由中标人负责，均计入投标报价中。</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售后服务</w:t>
            </w:r>
          </w:p>
        </w:tc>
        <w:tc>
          <w:tcPr>
            <w:tcW w:type="dxa" w:w="2076"/>
          </w:tcPr>
          <w:p>
            <w:pPr>
              <w:pStyle w:val="null3"/>
              <w:jc w:val="left"/>
            </w:pPr>
            <w:r>
              <w:rPr/>
              <w:t>1.对采购人的服务通知，中标人必须在接报后2小时内响应，24小时内到达现场，48小时内处理完毕。若是在48小时内仍未能有效解决，中标人必须提供相同的型号设备进行替换，不得影响采购人的正常工作业务。如要更换故障零部件，须是同品牌、类型相一致或同类、档次一样的零部件，且须经采购人同意。</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资料提交要求</w:t>
            </w:r>
          </w:p>
        </w:tc>
        <w:tc>
          <w:tcPr>
            <w:tcW w:type="dxa" w:w="2076"/>
          </w:tcPr>
          <w:p>
            <w:pPr>
              <w:pStyle w:val="null3"/>
              <w:jc w:val="left"/>
            </w:pPr>
            <w:r>
              <w:rPr/>
              <w:t>1.中标人供货时应提供的资料内容：（1）制造的产品必须提供出厂合格证，并提供采购人名下终端客户保修注册资料。（2）关键产品/主机设备的用户手册、保修手册、有关单证资料及配备件、随机工具等，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政策性要求</w:t>
            </w:r>
          </w:p>
        </w:tc>
        <w:tc>
          <w:tcPr>
            <w:tcW w:type="dxa" w:w="2076"/>
          </w:tcPr>
          <w:p>
            <w:pPr>
              <w:pStyle w:val="null3"/>
              <w:jc w:val="left"/>
            </w:pPr>
            <w:r>
              <w:rPr/>
              <w:t>1.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2.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采购产品要求</w:t>
            </w:r>
          </w:p>
        </w:tc>
        <w:tc>
          <w:tcPr>
            <w:tcW w:type="dxa" w:w="2076"/>
          </w:tcPr>
          <w:p>
            <w:pPr>
              <w:pStyle w:val="null3"/>
              <w:jc w:val="left"/>
            </w:pPr>
            <w:r>
              <w:rPr/>
              <w:t>本项目采购的产品为本国产品，不接受进口产品。</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知识产权及保密要求</w:t>
            </w:r>
          </w:p>
        </w:tc>
        <w:tc>
          <w:tcPr>
            <w:tcW w:type="dxa" w:w="2076"/>
          </w:tcPr>
          <w:p>
            <w:pPr>
              <w:pStyle w:val="null3"/>
              <w:jc w:val="left"/>
            </w:pPr>
            <w:r>
              <w:rPr/>
              <w:t>1.知识产权：中标人必须保证，采购人在中华人民共和国境内使用本项目货物、资料、技术、服务或其任何一部分时，享有不受限制的无偿使用权，如有第三方向采购人提出侵犯其专利权、商标权或其它知识产权的主张，该责任应由中标人承担。2.保密要求：（1）项目实施服务过程中至中标人正式向采购人交付技术文档资料时止，中标人必须采取措施对本项目实施过程中的数据、源代码、技术文档等资料保密，否则，由于中标人过错导致的上述资料泄密的，中标人必须承担一切责任。项目完成后，采购人、中标人双方均有责任对本项目的技术保密承担责任。（2）未经中标人事先书面同意，采购人不得将由中标人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激光仪器</w:t>
            </w:r>
          </w:p>
        </w:tc>
        <w:tc>
          <w:tcPr>
            <w:tcW w:type="dxa" w:w="831"/>
          </w:tcPr>
          <w:p>
            <w:pPr>
              <w:pStyle w:val="null3"/>
              <w:jc w:val="left"/>
            </w:pPr>
            <w:r>
              <w:rPr/>
              <w:t>Femto飞秒激光器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Femto飞秒激光器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u w:val="single"/>
              </w:rPr>
              <w:t>响应所有“★”和“▲”条款，</w:t>
            </w:r>
            <w:r>
              <w:rPr>
                <w:sz w:val="24"/>
                <w:b/>
                <w:u w:val="single"/>
              </w:rPr>
              <w:t>需提供产品说明书或检测报告或产品介绍页或用户手册或产品厂家出具的盖章证明材料等。为方便评审专家评审，投标人需提供《技术和服务要求响应表》，对照所涉及“★”和“▲”分别逐项进行响应，并明确标注证明材料所在位置，证明材料应当（用文本框）标注清楚具体的响应情况，方便评审专家查阅。</w:t>
            </w:r>
          </w:p>
          <w:p>
            <w:pPr>
              <w:pStyle w:val="null3"/>
              <w:jc w:val="left"/>
            </w:pPr>
            <w:r>
              <w:rPr>
                <w:sz w:val="24"/>
                <w:b/>
              </w:rPr>
              <w:t>一、Femto飞秒激光器</w:t>
            </w:r>
          </w:p>
          <w:p>
            <w:pPr>
              <w:pStyle w:val="null3"/>
              <w:jc w:val="left"/>
            </w:pPr>
            <w:r>
              <w:rPr>
                <w:sz w:val="24"/>
                <w:color w:val="000000"/>
              </w:rPr>
              <w:t>（一）飞秒激光器需具备的参数如下：</w:t>
            </w:r>
          </w:p>
          <w:p>
            <w:pPr>
              <w:pStyle w:val="null3"/>
              <w:jc w:val="left"/>
            </w:pPr>
            <w:r>
              <w:rPr>
                <w:sz w:val="24"/>
              </w:rPr>
              <w:t>★1）平均功率：≥60W；</w:t>
            </w:r>
          </w:p>
          <w:p>
            <w:pPr>
              <w:pStyle w:val="null3"/>
              <w:jc w:val="left"/>
            </w:pPr>
            <w:r>
              <w:rPr>
                <w:sz w:val="24"/>
              </w:rPr>
              <w:t>★2）激光器中心波长：1035nm±5 nm or 345nm±5nm；</w:t>
            </w:r>
          </w:p>
          <w:p>
            <w:pPr>
              <w:pStyle w:val="null3"/>
              <w:jc w:val="left"/>
            </w:pPr>
            <w:r>
              <w:rPr>
                <w:sz w:val="24"/>
              </w:rPr>
              <w:t>★3）脉冲宽度：290 fs–8 ps；</w:t>
            </w:r>
          </w:p>
          <w:p>
            <w:pPr>
              <w:pStyle w:val="null3"/>
              <w:jc w:val="left"/>
            </w:pPr>
            <w:r>
              <w:rPr>
                <w:sz w:val="24"/>
              </w:rPr>
              <w:t>★4）单脉冲能量：≥400μJ @ 1035nm，≥50μJ @ 345nm；</w:t>
            </w:r>
          </w:p>
          <w:p>
            <w:pPr>
              <w:pStyle w:val="null3"/>
              <w:jc w:val="left"/>
            </w:pPr>
            <w:r>
              <w:rPr>
                <w:sz w:val="24"/>
              </w:rPr>
              <w:t>★5）重复频率：最大1200 KHz；</w:t>
            </w:r>
          </w:p>
          <w:p>
            <w:pPr>
              <w:pStyle w:val="null3"/>
              <w:jc w:val="left"/>
            </w:pPr>
            <w:r>
              <w:rPr>
                <w:sz w:val="24"/>
              </w:rPr>
              <w:t>6</w:t>
            </w:r>
            <w:r>
              <w:rPr>
                <w:sz w:val="24"/>
              </w:rPr>
              <w:t>）脉冲选择：单脉冲，按需脉冲，任意基础频率整除；</w:t>
            </w:r>
          </w:p>
          <w:p>
            <w:pPr>
              <w:pStyle w:val="null3"/>
              <w:jc w:val="left"/>
            </w:pPr>
            <w:r>
              <w:rPr>
                <w:sz w:val="24"/>
              </w:rPr>
              <w:t>★7）功率稳定性：≤1 % RM</w:t>
            </w:r>
            <w:r>
              <w:rPr>
                <w:sz w:val="24"/>
                <w:u w:val="single"/>
              </w:rPr>
              <w:t>S</w:t>
            </w:r>
            <w:r>
              <w:rPr>
                <w:sz w:val="24"/>
              </w:rPr>
              <w:t xml:space="preserve"> 24小时以上；</w:t>
            </w:r>
          </w:p>
          <w:p>
            <w:pPr>
              <w:pStyle w:val="null3"/>
              <w:jc w:val="left"/>
            </w:pPr>
            <w:r>
              <w:rPr>
                <w:sz w:val="24"/>
              </w:rPr>
              <w:t>▲8</w:t>
            </w:r>
            <w:r>
              <w:rPr>
                <w:sz w:val="24"/>
              </w:rPr>
              <w:t>）光束质量：</w:t>
            </w:r>
            <w:r>
              <w:rPr>
                <w:sz w:val="24"/>
              </w:rPr>
              <w:t>M</w:t>
            </w:r>
            <w:r>
              <w:rPr>
                <w:sz w:val="24"/>
                <w:vertAlign w:val="superscript"/>
              </w:rPr>
              <w:t>2</w:t>
            </w:r>
            <w:r>
              <w:rPr>
                <w:sz w:val="24"/>
              </w:rPr>
              <w:t>≤1.2；</w:t>
            </w:r>
          </w:p>
          <w:p>
            <w:pPr>
              <w:pStyle w:val="null3"/>
              <w:jc w:val="left"/>
            </w:pPr>
            <w:r>
              <w:rPr>
                <w:sz w:val="24"/>
              </w:rPr>
              <w:t>▲9</w:t>
            </w:r>
            <w:r>
              <w:rPr>
                <w:sz w:val="24"/>
              </w:rPr>
              <w:t>）光斑圆度：≥ 90%；</w:t>
            </w:r>
          </w:p>
          <w:p>
            <w:pPr>
              <w:pStyle w:val="null3"/>
              <w:jc w:val="left"/>
            </w:pPr>
            <w:r>
              <w:rPr>
                <w:sz w:val="24"/>
              </w:rPr>
              <w:t>▲10</w:t>
            </w:r>
            <w:r>
              <w:rPr>
                <w:sz w:val="24"/>
              </w:rPr>
              <w:t>）光斑直径：2.5mm±0.5 mm；</w:t>
            </w:r>
          </w:p>
          <w:p>
            <w:pPr>
              <w:pStyle w:val="null3"/>
              <w:jc w:val="left"/>
            </w:pPr>
            <w:r>
              <w:rPr>
                <w:sz w:val="24"/>
              </w:rPr>
              <w:t>▲</w:t>
            </w:r>
            <w:r>
              <w:rPr>
                <w:sz w:val="24"/>
              </w:rPr>
              <w:t>11</w:t>
            </w:r>
            <w:r>
              <w:rPr>
                <w:sz w:val="24"/>
              </w:rPr>
              <w:t>）</w:t>
            </w:r>
            <w:r>
              <w:rPr>
                <w:sz w:val="24"/>
              </w:rPr>
              <w:t>发散角：≤1 mrad，θ；</w:t>
            </w:r>
          </w:p>
          <w:p>
            <w:pPr>
              <w:pStyle w:val="null3"/>
              <w:jc w:val="left"/>
            </w:pPr>
            <w:r>
              <w:rPr>
                <w:sz w:val="24"/>
              </w:rPr>
              <w:t>▲</w:t>
            </w:r>
            <w:r>
              <w:rPr>
                <w:sz w:val="24"/>
              </w:rPr>
              <w:t>12</w:t>
            </w:r>
            <w:r>
              <w:rPr>
                <w:sz w:val="24"/>
              </w:rPr>
              <w:t>）</w:t>
            </w:r>
            <w:r>
              <w:rPr>
                <w:sz w:val="24"/>
              </w:rPr>
              <w:t>激光器水冷机：温控精度±0.1℃；</w:t>
            </w:r>
          </w:p>
          <w:p>
            <w:pPr>
              <w:pStyle w:val="null3"/>
              <w:jc w:val="left"/>
            </w:pPr>
            <w:r>
              <w:rPr>
                <w:sz w:val="24"/>
              </w:rPr>
              <w:t>（二）运动控制系统</w:t>
            </w:r>
          </w:p>
          <w:p>
            <w:pPr>
              <w:pStyle w:val="null3"/>
              <w:jc w:val="left"/>
            </w:pPr>
            <w:r>
              <w:rPr>
                <w:sz w:val="24"/>
                <w:color w:val="000000"/>
              </w:rPr>
              <w:t>1</w:t>
            </w:r>
            <w:r>
              <w:rPr>
                <w:sz w:val="24"/>
                <w:color w:val="000000"/>
              </w:rPr>
              <w:t>）位移台运动模组：XY十字平台，Z轴模组；</w:t>
            </w:r>
          </w:p>
          <w:p>
            <w:pPr>
              <w:pStyle w:val="null3"/>
              <w:jc w:val="left"/>
            </w:pPr>
            <w:r>
              <w:rPr>
                <w:sz w:val="24"/>
              </w:rPr>
              <w:t>▲</w:t>
            </w:r>
            <w:r>
              <w:rPr>
                <w:sz w:val="24"/>
                <w:color w:val="000000"/>
              </w:rPr>
              <w:t>2</w:t>
            </w:r>
            <w:r>
              <w:rPr>
                <w:sz w:val="24"/>
                <w:color w:val="000000"/>
              </w:rPr>
              <w:t>）位移台运动行程：X轴方向≥100 mm，Y轴方向≥100 mm，Z轴方向≥80 mm；</w:t>
            </w:r>
          </w:p>
          <w:p>
            <w:pPr>
              <w:pStyle w:val="null3"/>
              <w:jc w:val="left"/>
            </w:pPr>
            <w:r>
              <w:rPr>
                <w:sz w:val="24"/>
              </w:rPr>
              <w:t>▲</w:t>
            </w:r>
            <w:r>
              <w:rPr>
                <w:sz w:val="24"/>
                <w:color w:val="000000"/>
              </w:rPr>
              <w:t>3</w:t>
            </w:r>
            <w:r>
              <w:rPr>
                <w:sz w:val="24"/>
                <w:color w:val="000000"/>
              </w:rPr>
              <w:t>）最大位移速度：≥100 mm/s；</w:t>
            </w:r>
          </w:p>
          <w:p>
            <w:pPr>
              <w:pStyle w:val="null3"/>
              <w:jc w:val="left"/>
            </w:pPr>
            <w:r>
              <w:rPr>
                <w:sz w:val="24"/>
              </w:rPr>
              <w:t>▲</w:t>
            </w:r>
            <w:r>
              <w:rPr>
                <w:sz w:val="24"/>
                <w:color w:val="000000"/>
              </w:rPr>
              <w:t>4</w:t>
            </w:r>
            <w:r>
              <w:rPr>
                <w:sz w:val="24"/>
                <w:color w:val="000000"/>
              </w:rPr>
              <w:t>）重复定位精度：X轴方向≤±2 um，Y轴方向≤±2 um，Z轴方向≤±3 um；</w:t>
            </w:r>
          </w:p>
          <w:p>
            <w:pPr>
              <w:pStyle w:val="null3"/>
              <w:jc w:val="left"/>
            </w:pPr>
            <w:r>
              <w:rPr>
                <w:sz w:val="24"/>
                <w:color w:val="000000"/>
              </w:rPr>
              <w:t>5</w:t>
            </w:r>
            <w:r>
              <w:rPr>
                <w:sz w:val="24"/>
                <w:color w:val="000000"/>
              </w:rPr>
              <w:t>）光学平台和相关机构：尺寸大小≥1500 mm×2000 mm；</w:t>
            </w:r>
          </w:p>
          <w:p>
            <w:pPr>
              <w:pStyle w:val="null3"/>
              <w:jc w:val="left"/>
            </w:pPr>
            <w:r>
              <w:rPr>
                <w:sz w:val="24"/>
                <w:color w:val="000000"/>
              </w:rPr>
              <w:t>6</w:t>
            </w:r>
            <w:r>
              <w:rPr>
                <w:sz w:val="24"/>
                <w:color w:val="000000"/>
              </w:rPr>
              <w:t>）防尘设计；</w:t>
            </w:r>
          </w:p>
          <w:p>
            <w:pPr>
              <w:pStyle w:val="null3"/>
              <w:jc w:val="left"/>
            </w:pPr>
            <w:r>
              <w:rPr>
                <w:sz w:val="24"/>
              </w:rPr>
              <w:t>（三）光学模组</w:t>
            </w:r>
          </w:p>
          <w:p>
            <w:pPr>
              <w:pStyle w:val="null3"/>
              <w:jc w:val="left"/>
            </w:pPr>
            <w:r>
              <w:rPr>
                <w:sz w:val="24"/>
              </w:rPr>
              <w:t>▲</w:t>
            </w:r>
            <w:r>
              <w:rPr>
                <w:sz w:val="24"/>
                <w:color w:val="000000"/>
              </w:rPr>
              <w:t>1</w:t>
            </w:r>
            <w:r>
              <w:rPr>
                <w:sz w:val="24"/>
                <w:color w:val="000000"/>
              </w:rPr>
              <w:t>）振镜加工模组2套（红外一套，紫外一套）：扫描速率1-8000 mm/s，振镜重复定位精度±2 urad，场镜幅面≥50 mm×50 mm，场镜透过率≥96%，场镜焦距F=100mm；</w:t>
            </w:r>
          </w:p>
          <w:p>
            <w:pPr>
              <w:pStyle w:val="null3"/>
              <w:jc w:val="left"/>
            </w:pPr>
            <w:r>
              <w:rPr>
                <w:sz w:val="24"/>
              </w:rPr>
              <w:t>▲</w:t>
            </w:r>
            <w:r>
              <w:rPr>
                <w:sz w:val="24"/>
                <w:color w:val="000000"/>
              </w:rPr>
              <w:t>2</w:t>
            </w:r>
            <w:r>
              <w:rPr>
                <w:sz w:val="24"/>
                <w:color w:val="000000"/>
              </w:rPr>
              <w:t>）变倍扩束镜2套及其相关光学支架元件（红外一套，紫外一套）；</w:t>
            </w:r>
          </w:p>
          <w:p>
            <w:pPr>
              <w:pStyle w:val="null3"/>
              <w:jc w:val="left"/>
            </w:pPr>
            <w:r>
              <w:rPr>
                <w:sz w:val="24"/>
              </w:rPr>
              <w:t>▲</w:t>
            </w:r>
            <w:r>
              <w:rPr>
                <w:sz w:val="24"/>
                <w:color w:val="000000"/>
              </w:rPr>
              <w:t>3</w:t>
            </w:r>
            <w:r>
              <w:rPr>
                <w:sz w:val="24"/>
                <w:color w:val="000000"/>
              </w:rPr>
              <w:t>）反射镜片≥5片及其相关光学支架元件：反射率≥99.5%@1035nm，≥98%@3455nm，镜片材质为熔融石英；</w:t>
            </w:r>
          </w:p>
          <w:p>
            <w:pPr>
              <w:pStyle w:val="null3"/>
              <w:jc w:val="left"/>
            </w:pPr>
            <w:r>
              <w:rPr>
                <w:sz w:val="24"/>
              </w:rPr>
              <w:t>▲</w:t>
            </w:r>
            <w:r>
              <w:rPr>
                <w:sz w:val="24"/>
                <w:color w:val="000000"/>
              </w:rPr>
              <w:t>4</w:t>
            </w:r>
            <w:r>
              <w:rPr>
                <w:sz w:val="24"/>
                <w:color w:val="000000"/>
              </w:rPr>
              <w:t>）功率计1套：涵盖飞秒激光器参数范围；</w:t>
            </w:r>
          </w:p>
          <w:p>
            <w:pPr>
              <w:pStyle w:val="null3"/>
              <w:jc w:val="left"/>
            </w:pPr>
            <w:r>
              <w:rPr>
                <w:sz w:val="24"/>
              </w:rPr>
              <w:t>▲</w:t>
            </w:r>
            <w:r>
              <w:rPr>
                <w:sz w:val="24"/>
                <w:color w:val="000000"/>
              </w:rPr>
              <w:t>5</w:t>
            </w:r>
            <w:r>
              <w:rPr>
                <w:sz w:val="24"/>
                <w:color w:val="000000"/>
              </w:rPr>
              <w:t>）防尘设计：配烟雾净化器；</w:t>
            </w:r>
          </w:p>
          <w:p>
            <w:pPr>
              <w:pStyle w:val="null3"/>
              <w:jc w:val="left"/>
            </w:pPr>
            <w:r>
              <w:rPr>
                <w:sz w:val="24"/>
              </w:rPr>
              <w:t>（四）智能控制系统</w:t>
            </w:r>
          </w:p>
          <w:p>
            <w:pPr>
              <w:pStyle w:val="null3"/>
              <w:jc w:val="left"/>
            </w:pPr>
            <w:r>
              <w:rPr>
                <w:sz w:val="24"/>
              </w:rPr>
              <w:t>▲</w:t>
            </w:r>
            <w:r>
              <w:rPr>
                <w:sz w:val="24"/>
                <w:color w:val="000000"/>
              </w:rPr>
              <w:t>1</w:t>
            </w:r>
            <w:r>
              <w:rPr>
                <w:sz w:val="24"/>
                <w:color w:val="000000"/>
              </w:rPr>
              <w:t>）工控系统：高效CPU，</w:t>
            </w:r>
            <w:r>
              <w:rPr>
                <w:sz w:val="24"/>
              </w:rPr>
              <w:t>≥</w:t>
            </w:r>
            <w:r>
              <w:rPr>
                <w:sz w:val="24"/>
                <w:color w:val="000000"/>
              </w:rPr>
              <w:t>16G</w:t>
            </w:r>
            <w:r>
              <w:rPr>
                <w:sz w:val="24"/>
                <w:color w:val="000000"/>
              </w:rPr>
              <w:t>内存，</w:t>
            </w:r>
            <w:r>
              <w:rPr>
                <w:sz w:val="24"/>
              </w:rPr>
              <w:t>≥</w:t>
            </w:r>
            <w:r>
              <w:rPr>
                <w:sz w:val="24"/>
                <w:color w:val="000000"/>
              </w:rPr>
              <w:t>1T</w:t>
            </w:r>
            <w:r>
              <w:rPr>
                <w:sz w:val="24"/>
                <w:color w:val="000000"/>
              </w:rPr>
              <w:t>硬盘；</w:t>
            </w:r>
          </w:p>
          <w:p>
            <w:pPr>
              <w:pStyle w:val="null3"/>
              <w:jc w:val="left"/>
            </w:pPr>
            <w:r>
              <w:rPr>
                <w:sz w:val="24"/>
              </w:rPr>
              <w:t>▲</w:t>
            </w:r>
            <w:r>
              <w:rPr>
                <w:sz w:val="24"/>
                <w:color w:val="000000"/>
              </w:rPr>
              <w:t>2</w:t>
            </w:r>
            <w:r>
              <w:rPr>
                <w:sz w:val="24"/>
                <w:color w:val="000000"/>
              </w:rPr>
              <w:t>）综合控制：运动平台控制、激光开/关光控制、工艺运动参数编辑储存，配平台运动控制卡，振镜运动控制卡，加工软件等；</w:t>
            </w:r>
          </w:p>
          <w:p>
            <w:pPr>
              <w:pStyle w:val="null3"/>
              <w:jc w:val="left"/>
            </w:pPr>
            <w:r>
              <w:rPr>
                <w:sz w:val="24"/>
                <w:color w:val="000000"/>
              </w:rPr>
              <w:t>3</w:t>
            </w:r>
            <w:r>
              <w:rPr>
                <w:sz w:val="24"/>
                <w:color w:val="000000"/>
              </w:rPr>
              <w:t>）支持智能实时显示加工进程，界面友好，易于操作；</w:t>
            </w:r>
          </w:p>
          <w:p>
            <w:pPr>
              <w:pStyle w:val="null3"/>
            </w:pPr>
            <w:r>
              <w:rPr>
                <w:sz w:val="24"/>
              </w:rPr>
              <w:t>▲</w:t>
            </w:r>
            <w:r>
              <w:rPr>
                <w:sz w:val="24"/>
                <w:color w:val="000000"/>
              </w:rPr>
              <w:t>4</w:t>
            </w:r>
            <w:r>
              <w:rPr>
                <w:sz w:val="24"/>
                <w:color w:val="000000"/>
              </w:rPr>
              <w:t>）软件具备二次开发功能。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投标人只能获得其中1个采购包的中标候选人资格；本项目按采购包号1、2、3顺序进行评审，已获得本项目1个采购包的中标候选人资格的投标单位将不能通过后面评标顺序采购包的符合性审查。本项目评审结束后，如个别采购包出现改变排序或者重新评审或重新招标等改变中标结果的情形，其他采购包的排序和评审结果均不作任何调整，且其他采购包的中标候选人不再参与个别采购包的重新评审或重新招标、不具有中标候选人推荐资格。</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参照国家计委颁布的《招标代理服务收费管理暂行办法》（计价格〔2002〕1980号）及《国家发展改革委关于降低部分建设项目收费标准规范收费行为等有关问题的通知》（发改价格〔2011〕534号）中的招标代理服务费收费标准执行。（2）本项目所属的采购类别：“货物”。（3）代理服务费计费基数：各采购包的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广州群生招标代理有限公司</w:t>
      </w:r>
      <w:r>
        <w:rPr/>
        <w:t>代收。具体操作要求详见</w:t>
      </w:r>
      <w:r>
        <w:rPr/>
        <w:t>广州群生招标代理有限公司</w:t>
      </w:r>
      <w:r>
        <w:rPr/>
        <w:t>有关指引，递交事宜请自行咨询</w:t>
      </w:r>
      <w:r>
        <w:rPr/>
        <w:t>广州群生招标代理有限公司</w:t>
      </w:r>
      <w:r>
        <w:rPr/>
        <w:t>；请各投标人在投标文件递交截止时间前按须知前附表规定的金额递交至</w:t>
      </w:r>
      <w:r>
        <w:rPr/>
        <w:t>广州群生招标代理有限公司</w:t>
      </w:r>
      <w:r>
        <w:rPr/>
        <w:t>，到账情况以开标时</w:t>
      </w:r>
      <w:r>
        <w:rPr/>
        <w:t>广州群生招标代理有限公司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广州群生招标代理有限公司官网（http://gzqunsheng.com/）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广州群生招标代理有限公司官网（http://gzqunsheng.com/）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陈工、黎工</w:t>
      </w:r>
    </w:p>
    <w:p>
      <w:pPr>
        <w:pStyle w:val="null3"/>
        <w:ind w:firstLine="480"/>
      </w:pPr>
      <w:r>
        <w:rPr/>
        <w:t>电话：</w:t>
      </w:r>
      <w:r>
        <w:rPr/>
        <w:t>020-83812935，18011735206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采购包1(超精密单点金刚石车床)：综合评分法,是指投标文件满足招标文件全部实质性要求，且按照评审因素的量化指标评审得分最高的投标人为中标候选人的评标方法。（最低报价不是中标的唯一依据。）</w:t>
      </w:r>
    </w:p>
    <w:p>
      <w:pPr>
        <w:pStyle w:val="null3"/>
      </w:pPr>
      <w:r>
        <w:rPr/>
        <w:t>采购包2(3D高精度柔性微纳传感器加工及测试系统)：综合评分法,是指投标文件满足招标文件全部实质性要求，且按照评审因素的量化指标评审得分最高的投标人为中标候选人的评标方法。（最低报价不是中标的唯一依据。）</w:t>
      </w:r>
    </w:p>
    <w:p>
      <w:pPr>
        <w:pStyle w:val="null3"/>
      </w:pPr>
      <w:r>
        <w:rPr/>
        <w:t>采购包3(Femto飞秒激光器)：综合评分法,是指投标文件满足招标文件全部实质性要求，且按照评审因素的量化指标评审得分最高的投标人为中标候选人的评标方法。（最低报价不是中标的唯一依据。）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采购包1（超精密单点金刚石车床）：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对获得节能产品认证证书的产品（提供国家确定的认证机构出具的处于有效期之内的节能产品认证证书），报价给予1%的价格扣除，即：评标价＝核实价（经符合性审查进行必要的更正后的投标价）－节能产品核实价×1%。 （b）对获得环境标志产品认证证书的产品（提供国家确定的认证机构出具的处于有效期之内的环境标志产品认证证书），报价给予1%的价格扣除，即：评标价＝核实价（经符合性审查进行必要的更正后的投标价）－环保产品核实价×1%。 (c)本条款中两种修正原则不同时使用。</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采购包2（3D高精度柔性微纳传感器加工及测试系统）：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对获得节能产品认证证书的产品（提供国家确定的认证机构出具的处于有效期之内的节能产品认证证书），报价给予1%的价格扣除，即：评标价＝核实价（经符合性审查进行必要的更正后的投标价）－节能产品核实价×1%。 （b）对获得环境标志产品认证证书的产品（提供国家确定的认证机构出具的处于有效期之内的环境标志产品认证证书），报价给予1%的价格扣除，即：评标价＝核实价（经符合性审查进行必要的更正后的投标价）－环保产品核实价×1%。 (c)本条款中两种修正原则不同时使用。</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采购包3（Femto飞秒激光器）：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对获得节能产品认证证书的产品（提供国家确定的认证机构出具的处于有效期之内的节能产品认证证书），报价给予1%的价格扣除，即：评标价＝核实价（经符合性审查进行必要的更正后的投标价）－节能产品核实价×1%。 （b）对获得环境标志产品认证证书的产品（提供国家确定的认证机构出具的处于有效期之内的环境标志产品认证证书），报价给予1%的价格扣除，即：评标价＝核实价（经符合性审查进行必要的更正后的投标价）－环保产品核实价×1%。 (c)本条款中两种修正原则不同时使用。</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采购包1（超精密单点金刚石车床）：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提供投标截止日前6个月内（含投标截止时间当月）任意1个月依法缴纳税收和社会保障资金的相关材料（如依法免税或不需要缴纳社会保障资金的，提供相应证明材料）扫描件，②提供《政府采购供应商资格信用承诺函》作为证明材料（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采购公告附件）或提供以下三种证明材料之一即可：①提供2024年度的财务状况报告，财务状况报告须由第三方会计师事务所出具，并能清晰显示第三方会计师事务所的印章和注册会计师签字盖章，且能反映审计结论；②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③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参照投标函相关承诺格式内容进行承诺。②提供《政府采购供应商资格信用承诺函》作为证明材料（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单位负责人为同一人或者存在直接控股、管理关系的不同供应商，不得同时参加本采购项目（采购包）投标。为本项目提供整体设计、规范编制或者项目管理、监理、检测等服务的供应商，不得再参与本项目投标。依据投标函承诺相关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本采购包的企业划分标准所属行业为：工业。投标人提供的所有标的的制造商应均为中小企业（监狱企业或残疾人福利性单位视同小微企业）。中小企业具体标准根据《工业和信息化部、国家统计局、国家发展 和改革委员会、财政部关于印发中小企业划型标准规定的通知》（工信部联企业〔2011〕 300 号）文件进行划分；监狱企业根据（财库〔2014〕68 号）的规定；残疾人福利性单位根据（财库〔2017〕141 号）的规定。投标人投标时，须提供《中小企业声明函（货物）》或《残疾人福利性单位声明函》或监狱企业证明文件。</w:t>
            </w:r>
          </w:p>
        </w:tc>
      </w:tr>
    </w:tbl>
    <w:p>
      <w:pPr>
        <w:pStyle w:val="null3"/>
      </w:pPr>
      <w:r>
        <w:rPr/>
        <w:t>采购包2（3D高精度柔性微纳传感器加工及测试系统）：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提供投标截止日前6个月内（含投标截止时间当月）任意1个月依法缴纳税收和社会保障资金的相关材料（如依法免税或不需要缴纳社会保障资金的，提供相应证明材料）扫描件，②提供《政府采购供应商资格信用承诺函》作为证明材料（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采购公告附件）或提供以下三种证明材料之一即可：①提供2024年度的财务状况报告，财务状况报告须由第三方会计师事务所出具，并能清晰显示第三方会计师事务所的印章和注册会计师签字盖章，且能反映审计结论；②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③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参照投标函相关承诺格式内容进行承诺。②提供《政府采购供应商资格信用承诺函》作为证明材料（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单位负责人为同一人或者存在直接控股、管理关系的不同供应商，不得同时参加本采购项目（采购包）投标。为本项目提供整体设计、规范编制或者项目管理、监理、检测等服务的供应商，不得再参与本项目投标。依据投标函承诺相关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本采购包的企业划分标准所属行业为：工业。投标人提供的所有标的的制造商应均为中小企业（监狱企业或残疾人福利性单位视同小微企业）。中小企业具体标准根据《工业和信息化部、国家统计局、国家发展 和改革委员会、财政部关于印发中小企业划型标准规定的通知》（工信部联企业〔2011〕 300 号）文件进行划分；监狱企业根据（财库〔2014〕68 号）的规定；残疾人福利性单位根据（财库〔2017〕141 号）的规定。投标人投标时，须提供《中小企业声明函（货物）》或《残疾人福利性单位声明函》或监狱企业证明文件。</w:t>
            </w:r>
          </w:p>
        </w:tc>
      </w:tr>
    </w:tbl>
    <w:p>
      <w:pPr>
        <w:pStyle w:val="null3"/>
      </w:pPr>
      <w:r>
        <w:rPr/>
        <w:t>采购包3（Femto飞秒激光器）：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提供投标截止日前6个月内（含投标截止时间当月）任意1个月依法缴纳税收和社会保障资金的相关材料（如依法免税或不需要缴纳社会保障资金的，提供相应证明材料）扫描件，②提供《政府采购供应商资格信用承诺函》作为证明材料（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采购公告附件）或提供以下三种证明材料之一即可：①提供2024年度的财务状况报告，财务状况报告须由第三方会计师事务所出具，并能清晰显示第三方会计师事务所的印章和注册会计师签字盖章，且能反映审计结论；②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③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参照投标函相关承诺格式内容进行承诺。②提供《政府采购供应商资格信用承诺函》作为证明材料（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单位负责人为同一人或者存在直接控股、管理关系的不同供应商，不得同时参加本采购项目（采购包）投标。为本项目提供整体设计、规范编制或者项目管理、监理、检测等服务的供应商，不得再参与本项目投标。依据投标函承诺相关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本采购包的企业划分标准所属行业为：工业。投标人提供的所有标的的制造商应均为中小企业（监狱企业或残疾人福利性单位视同小微企业）。中小企业具体标准根据《工业和信息化部、国家统计局、国家发展 和改革委员会、财政部关于印发中小企业划型标准规定的通知》（工信部联企业〔2011〕 300 号）文件进行划分；监狱企业根据（财库〔2014〕68 号）的规定；残疾人福利性单位根据（财库〔2017〕141 号）的规定。投标人投标时，须提供《中小企业声明函（货物）》或《残疾人福利性单位声明函》或监狱企业证明文件。</w:t>
            </w:r>
          </w:p>
        </w:tc>
      </w:tr>
    </w:tbl>
    <w:p>
      <w:pPr>
        <w:pStyle w:val="null3"/>
        <w:ind w:firstLine="480"/>
      </w:pPr>
      <w:r>
        <w:rPr/>
        <w:t>表二符合性审查表：</w:t>
      </w:r>
    </w:p>
    <w:p>
      <w:pPr>
        <w:pStyle w:val="null3"/>
      </w:pPr>
      <w:r>
        <w:rPr/>
        <w:t>采购包1（超精密单点金刚石车床）：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投标报价方案是唯一的，不高于采购人需求规定的最高限价（预算金额），符合招标文件的其他投标报价相关要求。</w:t>
            </w:r>
          </w:p>
        </w:tc>
      </w:tr>
      <w:tr>
        <w:tc>
          <w:tcPr>
            <w:tcW w:type="dxa" w:w="890"/>
          </w:tcPr>
          <w:p>
            <w:pPr>
              <w:pStyle w:val="null3"/>
            </w:pPr>
            <w:r>
              <w:rPr/>
              <w:t>5</w:t>
            </w:r>
          </w:p>
        </w:tc>
        <w:tc>
          <w:tcPr>
            <w:tcW w:type="dxa" w:w="3178"/>
          </w:tcPr>
          <w:p>
            <w:pPr>
              <w:pStyle w:val="null3"/>
            </w:pPr>
            <w:r>
              <w:rPr/>
              <w:t>满足招标文件中带★号的条款和指标</w:t>
            </w:r>
          </w:p>
        </w:tc>
        <w:tc>
          <w:tcPr>
            <w:tcW w:type="dxa" w:w="4238"/>
          </w:tcPr>
          <w:p>
            <w:pPr>
              <w:pStyle w:val="null3"/>
            </w:pPr>
            <w:r>
              <w:rPr/>
              <w:t>投标文件完全满足招标文件用户需求书以“★”标明的实质性条款的要求。</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pPr>
      <w:r>
        <w:rPr/>
        <w:t>采购包2（3D高精度柔性微纳传感器加工及测试系统）：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投标报价方案是唯一的，不高于采购人需求规定的最高限价（预算金额），符合招标文件的其他投标报价相关要求。</w:t>
            </w:r>
          </w:p>
        </w:tc>
      </w:tr>
      <w:tr>
        <w:tc>
          <w:tcPr>
            <w:tcW w:type="dxa" w:w="890"/>
          </w:tcPr>
          <w:p>
            <w:pPr>
              <w:pStyle w:val="null3"/>
            </w:pPr>
            <w:r>
              <w:rPr/>
              <w:t>5</w:t>
            </w:r>
          </w:p>
        </w:tc>
        <w:tc>
          <w:tcPr>
            <w:tcW w:type="dxa" w:w="3178"/>
          </w:tcPr>
          <w:p>
            <w:pPr>
              <w:pStyle w:val="null3"/>
            </w:pPr>
            <w:r>
              <w:rPr/>
              <w:t>未获得本项目1个采购包的中标候选人资格</w:t>
            </w:r>
          </w:p>
        </w:tc>
        <w:tc>
          <w:tcPr>
            <w:tcW w:type="dxa" w:w="4238"/>
          </w:tcPr>
          <w:p>
            <w:pPr>
              <w:pStyle w:val="null3"/>
            </w:pPr>
            <w:r>
              <w:rPr/>
              <w:t>未获得本项目1个采购包的中标候选人资格。</w:t>
            </w:r>
          </w:p>
        </w:tc>
      </w:tr>
      <w:tr>
        <w:tc>
          <w:tcPr>
            <w:tcW w:type="dxa" w:w="890"/>
          </w:tcPr>
          <w:p>
            <w:pPr>
              <w:pStyle w:val="null3"/>
            </w:pPr>
            <w:r>
              <w:rPr/>
              <w:t>6</w:t>
            </w:r>
          </w:p>
        </w:tc>
        <w:tc>
          <w:tcPr>
            <w:tcW w:type="dxa" w:w="3178"/>
          </w:tcPr>
          <w:p>
            <w:pPr>
              <w:pStyle w:val="null3"/>
            </w:pPr>
            <w:r>
              <w:rPr/>
              <w:t>满足招标文件中带★号的条款和指标</w:t>
            </w:r>
          </w:p>
        </w:tc>
        <w:tc>
          <w:tcPr>
            <w:tcW w:type="dxa" w:w="4238"/>
          </w:tcPr>
          <w:p>
            <w:pPr>
              <w:pStyle w:val="null3"/>
            </w:pPr>
            <w:r>
              <w:rPr/>
              <w:t>投标文件完全满足招标文件用户需求书以“★”标明的实质性条款的要求。</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pPr>
      <w:r>
        <w:rPr/>
        <w:t>采购包3（Femto飞秒激光器）：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投标报价方案是唯一的，不高于采购人需求规定的最高限价（预算金额），符合招标文件的其他投标报价相关要求。</w:t>
            </w:r>
          </w:p>
        </w:tc>
      </w:tr>
      <w:tr>
        <w:tc>
          <w:tcPr>
            <w:tcW w:type="dxa" w:w="890"/>
          </w:tcPr>
          <w:p>
            <w:pPr>
              <w:pStyle w:val="null3"/>
            </w:pPr>
            <w:r>
              <w:rPr/>
              <w:t>5</w:t>
            </w:r>
          </w:p>
        </w:tc>
        <w:tc>
          <w:tcPr>
            <w:tcW w:type="dxa" w:w="3178"/>
          </w:tcPr>
          <w:p>
            <w:pPr>
              <w:pStyle w:val="null3"/>
            </w:pPr>
            <w:r>
              <w:rPr/>
              <w:t>未获得本项目1个采购包的中标候选人资格</w:t>
            </w:r>
          </w:p>
        </w:tc>
        <w:tc>
          <w:tcPr>
            <w:tcW w:type="dxa" w:w="4238"/>
          </w:tcPr>
          <w:p>
            <w:pPr>
              <w:pStyle w:val="null3"/>
            </w:pPr>
            <w:r>
              <w:rPr/>
              <w:t>未获得本项目1个采购包的中标候选人资格。</w:t>
            </w:r>
          </w:p>
        </w:tc>
      </w:tr>
      <w:tr>
        <w:tc>
          <w:tcPr>
            <w:tcW w:type="dxa" w:w="890"/>
          </w:tcPr>
          <w:p>
            <w:pPr>
              <w:pStyle w:val="null3"/>
            </w:pPr>
            <w:r>
              <w:rPr/>
              <w:t>6</w:t>
            </w:r>
          </w:p>
        </w:tc>
        <w:tc>
          <w:tcPr>
            <w:tcW w:type="dxa" w:w="3178"/>
          </w:tcPr>
          <w:p>
            <w:pPr>
              <w:pStyle w:val="null3"/>
            </w:pPr>
            <w:r>
              <w:rPr/>
              <w:t>满足招标文件中带★号的条款和指标</w:t>
            </w:r>
          </w:p>
        </w:tc>
        <w:tc>
          <w:tcPr>
            <w:tcW w:type="dxa" w:w="4238"/>
          </w:tcPr>
          <w:p>
            <w:pPr>
              <w:pStyle w:val="null3"/>
            </w:pPr>
            <w:r>
              <w:rPr/>
              <w:t>投标文件完全满足招标文件用户需求书以“★”标明的实质性条款的要求。</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采购包1(超精密单点金刚石车床):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技术部分35.0分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对技术条款的响应性 (6.0分)</w:t>
            </w:r>
          </w:p>
        </w:tc>
        <w:tc>
          <w:tcPr>
            <w:tcW w:type="dxa" w:w="5076"/>
          </w:tcPr>
          <w:p>
            <w:pPr>
              <w:pStyle w:val="null3"/>
              <w:jc w:val="left"/>
            </w:pPr>
            <w:r>
              <w:rPr/>
              <w:t>根据投标人对采购人需求中附表一的“具体技术(参数)要求”的“二、主要技术指标要求”响应情况进行评审： 1.对“▲”条款的要求（共11款），此处评分的基准分为5.5分，能完全响应（或在此基础上正偏离）得满分，不能响应或负偏离的，每一项扣0.5分，最低扣至0分。 2.对非“▲”条款的要求（共2款），此处评分的基准分为0.5分，能完全响应（或在此基础上正偏离）得满分，不能响应或负偏离的，每一项扣0.25分，最低扣至0分。 注：以《技术和服务要求响应表》的响应情况进行评审，如条款要求提供相应证明材料的，应按要求提供，否则相应项视为不能响应。</w:t>
            </w:r>
          </w:p>
        </w:tc>
      </w:tr>
      <w:tr>
        <w:tc>
          <w:tcPr>
            <w:tcW w:type="dxa" w:w="922"/>
            <w:gridSpan w:val="2"/>
            <w:vMerge/>
          </w:tcPr>
          <w:p/>
        </w:tc>
        <w:tc>
          <w:tcPr>
            <w:tcW w:type="dxa" w:w="2307"/>
          </w:tcPr>
          <w:p>
            <w:pPr>
              <w:pStyle w:val="null3"/>
              <w:jc w:val="left"/>
            </w:pPr>
            <w:r>
              <w:rPr/>
              <w:t>项目实施保障方案1 (2.0分)</w:t>
            </w:r>
          </w:p>
        </w:tc>
        <w:tc>
          <w:tcPr>
            <w:tcW w:type="dxa" w:w="5076"/>
          </w:tcPr>
          <w:p>
            <w:pPr>
              <w:pStyle w:val="null3"/>
              <w:jc w:val="left"/>
            </w:pPr>
            <w:r>
              <w:rPr/>
              <w:t>根据投标人提供的项目实施保障方案内容进行评审，包括但不限于①进度保证措施；②质量保证措施。项目实施保障方案每具备上述一项内容的得1分，最高得2分。</w:t>
            </w:r>
          </w:p>
        </w:tc>
      </w:tr>
      <w:tr>
        <w:tc>
          <w:tcPr>
            <w:tcW w:type="dxa" w:w="922"/>
            <w:gridSpan w:val="2"/>
            <w:vMerge/>
          </w:tcPr>
          <w:p/>
        </w:tc>
        <w:tc>
          <w:tcPr>
            <w:tcW w:type="dxa" w:w="2307"/>
          </w:tcPr>
          <w:p>
            <w:pPr>
              <w:pStyle w:val="null3"/>
              <w:jc w:val="left"/>
            </w:pPr>
            <w:r>
              <w:rPr/>
              <w:t>项目实施保障方案2 (6.0分)</w:t>
            </w:r>
          </w:p>
        </w:tc>
        <w:tc>
          <w:tcPr>
            <w:tcW w:type="dxa" w:w="5076"/>
          </w:tcPr>
          <w:p>
            <w:pPr>
              <w:pStyle w:val="null3"/>
              <w:jc w:val="left"/>
            </w:pPr>
            <w:r>
              <w:rPr/>
              <w:t>在满足采购需求的基础上，根据项目实施保障方案1的内容进行综合评审： 1.措施内容表述完整、清晰、具体，能够有效保障项目进度及产品质量的，完全可行，得6分； 2.有一定的进度保证和质量保证措施，具有一定的可行性的，得4分； 3.进度保证和质量保证内容表述不清晰，措施不具体，缺乏可行性，得2分； 4.未提供项目实施保障方案不得分。</w:t>
            </w:r>
          </w:p>
        </w:tc>
      </w:tr>
      <w:tr>
        <w:tc>
          <w:tcPr>
            <w:tcW w:type="dxa" w:w="922"/>
            <w:gridSpan w:val="2"/>
            <w:vMerge/>
          </w:tcPr>
          <w:p/>
        </w:tc>
        <w:tc>
          <w:tcPr>
            <w:tcW w:type="dxa" w:w="2307"/>
          </w:tcPr>
          <w:p>
            <w:pPr>
              <w:pStyle w:val="null3"/>
              <w:jc w:val="left"/>
            </w:pPr>
            <w:r>
              <w:rPr/>
              <w:t>安装调试方案1 (2.0分)</w:t>
            </w:r>
          </w:p>
        </w:tc>
        <w:tc>
          <w:tcPr>
            <w:tcW w:type="dxa" w:w="5076"/>
          </w:tcPr>
          <w:p>
            <w:pPr>
              <w:pStyle w:val="null3"/>
              <w:jc w:val="left"/>
            </w:pPr>
            <w:r>
              <w:rPr/>
              <w:t>根据投标人的安装调试方案进行综合评审，包括但不限于①安装、调试技术人员安排；②安装、调试方案。安装调试方案每具备上述一项内容的得1分，最高得2分。</w:t>
            </w:r>
          </w:p>
        </w:tc>
      </w:tr>
      <w:tr>
        <w:tc>
          <w:tcPr>
            <w:tcW w:type="dxa" w:w="922"/>
            <w:gridSpan w:val="2"/>
            <w:vMerge/>
          </w:tcPr>
          <w:p/>
        </w:tc>
        <w:tc>
          <w:tcPr>
            <w:tcW w:type="dxa" w:w="2307"/>
          </w:tcPr>
          <w:p>
            <w:pPr>
              <w:pStyle w:val="null3"/>
              <w:jc w:val="left"/>
            </w:pPr>
            <w:r>
              <w:rPr/>
              <w:t>安装调试方案2 (4.0分)</w:t>
            </w:r>
          </w:p>
        </w:tc>
        <w:tc>
          <w:tcPr>
            <w:tcW w:type="dxa" w:w="5076"/>
          </w:tcPr>
          <w:p>
            <w:pPr>
              <w:pStyle w:val="null3"/>
              <w:jc w:val="left"/>
            </w:pPr>
            <w:r>
              <w:rPr/>
              <w:t>在满足采购需求的基础上，根据安装调试方案1的内容进行综合评审： 1.安装、调试技术人员安排方案详细科学、合理性强，安装、调试方案详细完整、可操作性强，能理解和围绕采购需求编制，方案内容对采购实际需要有针对性和可行性，得4分； 2.安装、调试技术人员安排方案和调试方案基本完整，缺少对采购需求的理解和针对性，得2分； 3.安装调试方案内容均有提供，但内容较简单且完全未联系采购实际需求，得1分； 4.无提供得0分。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根据投标人提供的售后服务方案进行综合评审，包括但不限于①售后服务范围；②技术支持；③人员培训方案；④设备保养维护方案。售后服务方案每具备上述一项内容的得0.5分，最高得2分。</w:t>
            </w:r>
          </w:p>
        </w:tc>
      </w:tr>
      <w:tr>
        <w:tc>
          <w:tcPr>
            <w:tcW w:type="dxa" w:w="922"/>
            <w:gridSpan w:val="2"/>
            <w:vMerge/>
          </w:tcPr>
          <w:p/>
        </w:tc>
        <w:tc>
          <w:tcPr>
            <w:tcW w:type="dxa" w:w="2307"/>
          </w:tcPr>
          <w:p>
            <w:pPr>
              <w:pStyle w:val="null3"/>
              <w:jc w:val="left"/>
            </w:pPr>
            <w:r>
              <w:rPr/>
              <w:t>售后服务方案2 (3.0分)</w:t>
            </w:r>
          </w:p>
        </w:tc>
        <w:tc>
          <w:tcPr>
            <w:tcW w:type="dxa" w:w="5076"/>
          </w:tcPr>
          <w:p>
            <w:pPr>
              <w:pStyle w:val="null3"/>
              <w:jc w:val="left"/>
            </w:pPr>
            <w:r>
              <w:rPr/>
              <w:t>在满足采购需求的基础上，根据售后服务方案1的内容进行综合评审： 1.售后服务内容详细具体，范围清晰，能够提供全面的技术支持，人员培训和设备保养维护方案完整可行，能够有效保障设备保养维护效果的，得3分； 2.售后服务内容和范围基本完整，有一定的技术支持，操作性有所欠缺，人员培训方案和保养方案基本可行，基本能保障保养维护效果的，得2分； 3.售后服务内容简单，技术支持有所欠缺，缺乏具体的人员培训计划和保养维护方案，无可操作性，得1分； 4.未提供售后服务方案不得分。</w:t>
            </w:r>
          </w:p>
        </w:tc>
      </w:tr>
      <w:tr>
        <w:tc>
          <w:tcPr>
            <w:tcW w:type="dxa" w:w="922"/>
            <w:gridSpan w:val="2"/>
            <w:vMerge/>
          </w:tcPr>
          <w:p/>
        </w:tc>
        <w:tc>
          <w:tcPr>
            <w:tcW w:type="dxa" w:w="2307"/>
          </w:tcPr>
          <w:p>
            <w:pPr>
              <w:pStyle w:val="null3"/>
              <w:jc w:val="left"/>
            </w:pPr>
            <w:r>
              <w:rPr/>
              <w:t>环境适应性与配套条件匹配度要求 (10.0分)</w:t>
            </w:r>
          </w:p>
        </w:tc>
        <w:tc>
          <w:tcPr>
            <w:tcW w:type="dxa" w:w="5076"/>
          </w:tcPr>
          <w:p>
            <w:pPr>
              <w:pStyle w:val="null3"/>
              <w:jc w:val="left"/>
            </w:pPr>
            <w:r>
              <w:rPr/>
              <w:t>1.满足能在温度22℃±1℃、湿度≤50%（温度变化≤1℃/小时）环境下稳定工作，得2分； 2.能适配隔震地基，得2分； 3.满足供气压力≥0.6MPa；供气流量≥0.3m³/min要求的，得2分； 4.满足供电（380V三相五线制、50Hz），设备功率≤12KW要求的得2分； 5.满足设备供气要求：压缩空气过滤精度0.5um，除油除水（配备的冷干机不得有排水现象）的，得2分。 注：需提供产品说明书或检测报告或产品介绍页或用户手册或产品厂家出具的盖章证明材料，无提供或未按要求提供的不得分。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(6.0分)</w:t>
            </w:r>
          </w:p>
        </w:tc>
        <w:tc>
          <w:tcPr>
            <w:tcW w:type="dxa" w:w="5076"/>
          </w:tcPr>
          <w:p>
            <w:pPr>
              <w:pStyle w:val="null3"/>
              <w:jc w:val="left"/>
            </w:pPr>
            <w:r>
              <w:rPr/>
              <w:t>根据投标人具有有效期内的体系认证证书情况进行评审：质量管理体系认证证书，环境管理体系认证证书，职业健康安全管理体系认证。每提供一项证书得2分，最高得6分。 【注：1.需提供以下证明材料（加盖投标人公章）：①有效认证证书；②在全国认证认可信息公共服务平台官方网站（http://cx.cnca.cn/CertECloud/index/index/page）查证为“有效”状态官网截图，已失效、撤销不得分，不提供或材料不全不得分。2.如投标人因成立年限不足未能获得上述认证证书的，应提供相关说明，经评标委员会认定后可获得相应分数。】</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投标人自2022年1月1日（以合同签订时间为准）至投标截止时间止，具有同类设备业绩的，每提供一项业绩得2分；最高得10分。 【注：须在投标文件中提供合同关键页（包括但不限于合同签订时间、合同标的、双方签字盖章页）复印件并加盖投标人公章。未按要求提供相关证明材料的项目业绩不纳入评分计算。】</w:t>
            </w:r>
          </w:p>
        </w:tc>
      </w:tr>
      <w:tr>
        <w:tc>
          <w:tcPr>
            <w:tcW w:type="dxa" w:w="922"/>
            <w:gridSpan w:val="2"/>
            <w:vMerge/>
          </w:tcPr>
          <w:p/>
        </w:tc>
        <w:tc>
          <w:tcPr>
            <w:tcW w:type="dxa" w:w="2307"/>
          </w:tcPr>
          <w:p>
            <w:pPr>
              <w:pStyle w:val="null3"/>
              <w:jc w:val="left"/>
            </w:pPr>
            <w:r>
              <w:rPr/>
              <w:t>质保期响应 (6.0分)</w:t>
            </w:r>
          </w:p>
        </w:tc>
        <w:tc>
          <w:tcPr>
            <w:tcW w:type="dxa" w:w="5076"/>
          </w:tcPr>
          <w:p>
            <w:pPr>
              <w:pStyle w:val="null3"/>
              <w:jc w:val="left"/>
            </w:pPr>
            <w:r>
              <w:rPr/>
              <w:t>根据投标人对质保期的响应情况进行评审： 自项目验收合格交付之日起1年。在此基础上，投标人每额外增加0.5年的质保期，得2分，最高得6分。 【注：需提供承诺函，格式自定，并加盖投标人公章，未提供不得分。】</w:t>
            </w:r>
          </w:p>
        </w:tc>
      </w:tr>
      <w:tr>
        <w:tc>
          <w:tcPr>
            <w:tcW w:type="dxa" w:w="922"/>
            <w:gridSpan w:val="2"/>
            <w:vMerge/>
          </w:tcPr>
          <w:p/>
        </w:tc>
        <w:tc>
          <w:tcPr>
            <w:tcW w:type="dxa" w:w="2307"/>
          </w:tcPr>
          <w:p>
            <w:pPr>
              <w:pStyle w:val="null3"/>
              <w:jc w:val="left"/>
            </w:pPr>
            <w:r>
              <w:rPr/>
              <w:t>售后服务时间的响应 (3.0分)</w:t>
            </w:r>
          </w:p>
        </w:tc>
        <w:tc>
          <w:tcPr>
            <w:tcW w:type="dxa" w:w="5076"/>
          </w:tcPr>
          <w:p>
            <w:pPr>
              <w:pStyle w:val="null3"/>
              <w:jc w:val="left"/>
            </w:pPr>
            <w:r>
              <w:rPr/>
              <w:t>根据投标人针对本项目的售后服务响应时间进行综合评审： 1.在接到服务通知后，投标人能在0.5小时内响应，6小时内赶到现场，在12小时内处理完毕，得3分； 2.在接到服务通知后，投标人能在1小时内响应，12小时内赶到现场，在24小时内处理完毕，得1.5分； 3.其他情况不得分。 【注：提供售后服务承诺函，格式自定，并加盖投标人公章，未提供或未完整表达上述内容的不得分。】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采购包2(3D高精度柔性微纳传感器加工及测试系统):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技术部分35.0分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对技术条款的响应性 (12.0分)</w:t>
            </w:r>
          </w:p>
        </w:tc>
        <w:tc>
          <w:tcPr>
            <w:tcW w:type="dxa" w:w="5076"/>
          </w:tcPr>
          <w:p>
            <w:pPr>
              <w:pStyle w:val="null3"/>
              <w:jc w:val="left"/>
            </w:pPr>
            <w:r>
              <w:rPr/>
              <w:t>根据投标人对采购人需求中附表一的“具体技术(参数)要求”响应情况进行评审： 1.对“▲”条款的要求（共23款），此处评分的基准分为11.5分，能完全响应（或在此基础上正偏离）得满分，不能响应或负偏离的，每一项扣0.5分，最低扣至0分。 2.对非“▲”条款的要求（共5款），此处评分的基准分为0.5分，能完全响应（或在此基础上正偏离）得满分，不能响应或负偏离的，每一项扣0.1分，最低扣至0分。 注：①需提供《技术和服务要求响应表》，“▲”条款需按要求提供产品说明书或检测报告或产品介绍页或用户手册或产品厂家出具的盖章证明材料，无提供或未按要求提供的不得分。</w:t>
            </w:r>
          </w:p>
        </w:tc>
      </w:tr>
      <w:tr>
        <w:tc>
          <w:tcPr>
            <w:tcW w:type="dxa" w:w="922"/>
            <w:gridSpan w:val="2"/>
            <w:vMerge/>
          </w:tcPr>
          <w:p/>
        </w:tc>
        <w:tc>
          <w:tcPr>
            <w:tcW w:type="dxa" w:w="2307"/>
          </w:tcPr>
          <w:p>
            <w:pPr>
              <w:pStyle w:val="null3"/>
              <w:jc w:val="left"/>
            </w:pPr>
            <w:r>
              <w:rPr/>
              <w:t>项目实施保障方案1 (2.0分)</w:t>
            </w:r>
          </w:p>
        </w:tc>
        <w:tc>
          <w:tcPr>
            <w:tcW w:type="dxa" w:w="5076"/>
          </w:tcPr>
          <w:p>
            <w:pPr>
              <w:pStyle w:val="null3"/>
              <w:jc w:val="left"/>
            </w:pPr>
            <w:r>
              <w:rPr/>
              <w:t>根据投标人提供的项目实施保障方案内容进行评审，包括但不限于①进度保证措施；②质量保证措施。项目实施保障方案每具备上述一项内容的得1分，最高得2分。</w:t>
            </w:r>
          </w:p>
        </w:tc>
      </w:tr>
      <w:tr>
        <w:tc>
          <w:tcPr>
            <w:tcW w:type="dxa" w:w="922"/>
            <w:gridSpan w:val="2"/>
            <w:vMerge/>
          </w:tcPr>
          <w:p/>
        </w:tc>
        <w:tc>
          <w:tcPr>
            <w:tcW w:type="dxa" w:w="2307"/>
          </w:tcPr>
          <w:p>
            <w:pPr>
              <w:pStyle w:val="null3"/>
              <w:jc w:val="left"/>
            </w:pPr>
            <w:r>
              <w:rPr/>
              <w:t>项目实施保障方案2 (6.0分)</w:t>
            </w:r>
          </w:p>
        </w:tc>
        <w:tc>
          <w:tcPr>
            <w:tcW w:type="dxa" w:w="5076"/>
          </w:tcPr>
          <w:p>
            <w:pPr>
              <w:pStyle w:val="null3"/>
              <w:jc w:val="left"/>
            </w:pPr>
            <w:r>
              <w:rPr/>
              <w:t>在满足采购需求的基础上，根据项目实施保障方案1的内容进行综合评审： 1.措施内容表述完整、清晰、具体，能够有效保障项目进度及产品质量的，完全可行，得6分； 2.有一定的进度保证和质量保证措施，具有一定的可行性的，得4分； 3.进度保证和质量保证内容表述不清晰，措施不具体，缺乏可行性，得2分； 4.未提供项目实施保障方案不得分。</w:t>
            </w:r>
          </w:p>
        </w:tc>
      </w:tr>
      <w:tr>
        <w:tc>
          <w:tcPr>
            <w:tcW w:type="dxa" w:w="922"/>
            <w:gridSpan w:val="2"/>
            <w:vMerge/>
          </w:tcPr>
          <w:p/>
        </w:tc>
        <w:tc>
          <w:tcPr>
            <w:tcW w:type="dxa" w:w="2307"/>
          </w:tcPr>
          <w:p>
            <w:pPr>
              <w:pStyle w:val="null3"/>
              <w:jc w:val="left"/>
            </w:pPr>
            <w:r>
              <w:rPr/>
              <w:t>安装调试方案1 (2.0分)</w:t>
            </w:r>
          </w:p>
        </w:tc>
        <w:tc>
          <w:tcPr>
            <w:tcW w:type="dxa" w:w="5076"/>
          </w:tcPr>
          <w:p>
            <w:pPr>
              <w:pStyle w:val="null3"/>
              <w:jc w:val="left"/>
            </w:pPr>
            <w:r>
              <w:rPr/>
              <w:t>根据投标人的安装调试方案进行综合评审，包括但不限于①安装、调试技术人员安排；②安装、调试方案。安装调试方案每具备上述一项内容的得1分，最高得2分。</w:t>
            </w:r>
          </w:p>
        </w:tc>
      </w:tr>
      <w:tr>
        <w:tc>
          <w:tcPr>
            <w:tcW w:type="dxa" w:w="922"/>
            <w:gridSpan w:val="2"/>
            <w:vMerge/>
          </w:tcPr>
          <w:p/>
        </w:tc>
        <w:tc>
          <w:tcPr>
            <w:tcW w:type="dxa" w:w="2307"/>
          </w:tcPr>
          <w:p>
            <w:pPr>
              <w:pStyle w:val="null3"/>
              <w:jc w:val="left"/>
            </w:pPr>
            <w:r>
              <w:rPr/>
              <w:t>安装调试方案2 (4.0分)</w:t>
            </w:r>
          </w:p>
        </w:tc>
        <w:tc>
          <w:tcPr>
            <w:tcW w:type="dxa" w:w="5076"/>
          </w:tcPr>
          <w:p>
            <w:pPr>
              <w:pStyle w:val="null3"/>
              <w:jc w:val="left"/>
            </w:pPr>
            <w:r>
              <w:rPr/>
              <w:t>在满足采购需求的基础上，根据安装调试方案1的内容进行综合评审： 1.安装、调试技术人员安排方案详细科学、合理性强，安装、调试方案详细完整、可操作性强，能理解和围绕采购需求编制，方案内容对采购实际需要有针对性和可行性，得4分； 2.安装、调试技术人员安排方案和调试方案基本完整，缺少对采购需求的理解和针对性，得2分； 3.安装调试方案内容均有提供，但内容较简单且完全未联系采购实际需求，得1分； 4.无提供得0分。</w:t>
            </w:r>
          </w:p>
        </w:tc>
      </w:tr>
      <w:tr>
        <w:tc>
          <w:tcPr>
            <w:tcW w:type="dxa" w:w="922"/>
            <w:gridSpan w:val="2"/>
            <w:vMerge/>
          </w:tcPr>
          <w:p/>
        </w:tc>
        <w:tc>
          <w:tcPr>
            <w:tcW w:type="dxa" w:w="2307"/>
          </w:tcPr>
          <w:p>
            <w:pPr>
              <w:pStyle w:val="null3"/>
              <w:jc w:val="left"/>
            </w:pPr>
            <w:r>
              <w:rPr/>
              <w:t>售后服务方案1 (4.0分)</w:t>
            </w:r>
          </w:p>
        </w:tc>
        <w:tc>
          <w:tcPr>
            <w:tcW w:type="dxa" w:w="5076"/>
          </w:tcPr>
          <w:p>
            <w:pPr>
              <w:pStyle w:val="null3"/>
              <w:jc w:val="left"/>
            </w:pPr>
            <w:r>
              <w:rPr/>
              <w:t>根据投标人提供的售后服务方案进行综合评审，包括但不限于①售后服务范围；②技术支持；③人员培训方案；④设备保养维护方案。售后服务方案每具备上述一项内容的得1分，最高得4分。</w:t>
            </w:r>
          </w:p>
        </w:tc>
      </w:tr>
      <w:tr>
        <w:tc>
          <w:tcPr>
            <w:tcW w:type="dxa" w:w="922"/>
            <w:gridSpan w:val="2"/>
            <w:vMerge/>
          </w:tcPr>
          <w:p/>
        </w:tc>
        <w:tc>
          <w:tcPr>
            <w:tcW w:type="dxa" w:w="2307"/>
          </w:tcPr>
          <w:p>
            <w:pPr>
              <w:pStyle w:val="null3"/>
              <w:jc w:val="left"/>
            </w:pPr>
            <w:r>
              <w:rPr/>
              <w:t>售后服务方案2 (5.0分)</w:t>
            </w:r>
          </w:p>
        </w:tc>
        <w:tc>
          <w:tcPr>
            <w:tcW w:type="dxa" w:w="5076"/>
          </w:tcPr>
          <w:p>
            <w:pPr>
              <w:pStyle w:val="null3"/>
              <w:jc w:val="left"/>
            </w:pPr>
            <w:r>
              <w:rPr/>
              <w:t>在满足采购需求的基础上，根据售后服务方案1的内容进行综合评审： 1.售后服务内容详细具体，范围清晰，能够提供全面的技术支持，人员培训和设备保养维护方案完整可行，能够有效保障设备保养维护效果的，得5分； 2.售后服务内容和范围基本完整，有一定的技术支持，操作性有所欠缺，人员培训方案和保养方案基本可行，基本能保障保养维护效果的，得3分； 3.售后服务内容简单，技术支持有所欠缺，缺乏具体的人员培训计划和保养维护方案，无可操作性，得1分； 4.未提供售后服务方案不得分。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(6.0分)</w:t>
            </w:r>
          </w:p>
        </w:tc>
        <w:tc>
          <w:tcPr>
            <w:tcW w:type="dxa" w:w="5076"/>
          </w:tcPr>
          <w:p>
            <w:pPr>
              <w:pStyle w:val="null3"/>
              <w:jc w:val="left"/>
            </w:pPr>
            <w:r>
              <w:rPr/>
              <w:t>根据投标人具有有效期内的体系认证证书情况进行评审：质量管理体系认证证书，环境管理体系认证证书，职业健康安全管理体系认证。每提供一项证书得2分，最高得6分。 【注：1.需提供以下证明材料（加盖投标人公章）：①有效认证证书；②在全国认证认可信息公共服务平台官方网站（http://cx.cnca.cn/CertECloud/index/index/page）查证为“有效”状态官网截图，已失效、撤销不得分，不提供或材料不全不得分。2.如投标人因成立年限不足未能获得上述认证证书的，应提供相关说明，经评标委员会认定后可获得相应分数。】</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投标人自2022年1月1日（以合同签订时间为准）至投标截止时间止，具有同类设备业绩的，每提供一项业绩得2分；最高得10分。 【注：须在投标文件中提供合同关键页（包括但不限于合同签订时间、合同标的、双方签字盖章页）复印件并加盖投标人公章。未按要求提供相关证明材料的项目业绩不纳入评分计算。】</w:t>
            </w:r>
          </w:p>
        </w:tc>
      </w:tr>
      <w:tr>
        <w:tc>
          <w:tcPr>
            <w:tcW w:type="dxa" w:w="922"/>
            <w:gridSpan w:val="2"/>
            <w:vMerge/>
          </w:tcPr>
          <w:p/>
        </w:tc>
        <w:tc>
          <w:tcPr>
            <w:tcW w:type="dxa" w:w="2307"/>
          </w:tcPr>
          <w:p>
            <w:pPr>
              <w:pStyle w:val="null3"/>
              <w:jc w:val="left"/>
            </w:pPr>
            <w:r>
              <w:rPr/>
              <w:t>质保期响应 (6.0分)</w:t>
            </w:r>
          </w:p>
        </w:tc>
        <w:tc>
          <w:tcPr>
            <w:tcW w:type="dxa" w:w="5076"/>
          </w:tcPr>
          <w:p>
            <w:pPr>
              <w:pStyle w:val="null3"/>
              <w:jc w:val="left"/>
            </w:pPr>
            <w:r>
              <w:rPr/>
              <w:t>根据投标人对质保期的响应情况进行评审： 自项目验收合格交付之日起一年。在此基础上，投标人每额外增加0.5年的质保期，得2分，最高得6分。 【注：需提供承诺函，格式自定，并加盖投标人公章，未提供不得分。】</w:t>
            </w:r>
          </w:p>
        </w:tc>
      </w:tr>
      <w:tr>
        <w:tc>
          <w:tcPr>
            <w:tcW w:type="dxa" w:w="922"/>
            <w:gridSpan w:val="2"/>
            <w:vMerge/>
          </w:tcPr>
          <w:p/>
        </w:tc>
        <w:tc>
          <w:tcPr>
            <w:tcW w:type="dxa" w:w="2307"/>
          </w:tcPr>
          <w:p>
            <w:pPr>
              <w:pStyle w:val="null3"/>
              <w:jc w:val="left"/>
            </w:pPr>
            <w:r>
              <w:rPr/>
              <w:t>售后服务时间的响应 (3.0分)</w:t>
            </w:r>
          </w:p>
        </w:tc>
        <w:tc>
          <w:tcPr>
            <w:tcW w:type="dxa" w:w="5076"/>
          </w:tcPr>
          <w:p>
            <w:pPr>
              <w:pStyle w:val="null3"/>
              <w:jc w:val="left"/>
            </w:pPr>
            <w:r>
              <w:rPr/>
              <w:t>根据投标人针对本项目的售后服务响应时间进行综合评审： 1.在接到服务通知后，投标人能在0.5小时内响应，6小时内赶到现场，在12小时内处理完毕，得3分； 2.在接到服务通知后，投标人能在1小时内响应，12小时内赶到现场，在24小时内处理完毕，得1.5分； 3.其他情况不得分。 【注：提供售后服务承诺函，格式自定，并加盖投标人公章，未提供或未完整表达上述内容的不得分。】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采购包3(Femto飞秒激光器):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技术部分35.0分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对技术条款的响应性 (11.0分)</w:t>
            </w:r>
          </w:p>
        </w:tc>
        <w:tc>
          <w:tcPr>
            <w:tcW w:type="dxa" w:w="5076"/>
          </w:tcPr>
          <w:p>
            <w:pPr>
              <w:pStyle w:val="null3"/>
              <w:jc w:val="left"/>
            </w:pPr>
            <w:r>
              <w:rPr/>
              <w:t>根据投标人对采购人需求中附表一的“具体技术(参数)要求”响应情况进行评审： 1.对“▲”条款的要求（共16款），此处评分的基准分为9.6分，能完全响应（或在此基础上正偏离）得满分，不能响应或负偏离的，每一项扣0.6分，最低扣至0分。 2.对非“▲”条款的要求（共5款），此处评分的基准分为1.4分，能完全响应（或在此基础上正偏离）得满分，不能响应或负偏离的，每一项扣0.28分，最低扣至0分。 注：①需提供《技术和服务要求响应表》，“▲”条款需按要求提供产品说明书或检测报告或产品介绍页或用户手册或产品厂家出具的盖章证明材料，无提供或未按要求提供的不得分。</w:t>
            </w:r>
          </w:p>
        </w:tc>
      </w:tr>
      <w:tr>
        <w:tc>
          <w:tcPr>
            <w:tcW w:type="dxa" w:w="922"/>
            <w:gridSpan w:val="2"/>
            <w:vMerge/>
          </w:tcPr>
          <w:p/>
        </w:tc>
        <w:tc>
          <w:tcPr>
            <w:tcW w:type="dxa" w:w="2307"/>
          </w:tcPr>
          <w:p>
            <w:pPr>
              <w:pStyle w:val="null3"/>
              <w:jc w:val="left"/>
            </w:pPr>
            <w:r>
              <w:rPr/>
              <w:t>项目实施保障方案1 (2.0分)</w:t>
            </w:r>
          </w:p>
        </w:tc>
        <w:tc>
          <w:tcPr>
            <w:tcW w:type="dxa" w:w="5076"/>
          </w:tcPr>
          <w:p>
            <w:pPr>
              <w:pStyle w:val="null3"/>
              <w:jc w:val="left"/>
            </w:pPr>
            <w:r>
              <w:rPr/>
              <w:t>根据投标人提供的项目实施保障方案内容进行评审，包括但不限于①进度保证措施；②质量保证措施。项目实施保障方案每具备上述一项内容的得1分，最高得2分。</w:t>
            </w:r>
          </w:p>
        </w:tc>
      </w:tr>
      <w:tr>
        <w:tc>
          <w:tcPr>
            <w:tcW w:type="dxa" w:w="922"/>
            <w:gridSpan w:val="2"/>
            <w:vMerge/>
          </w:tcPr>
          <w:p/>
        </w:tc>
        <w:tc>
          <w:tcPr>
            <w:tcW w:type="dxa" w:w="2307"/>
          </w:tcPr>
          <w:p>
            <w:pPr>
              <w:pStyle w:val="null3"/>
              <w:jc w:val="left"/>
            </w:pPr>
            <w:r>
              <w:rPr/>
              <w:t>项目实施保障方案2 (6.0分)</w:t>
            </w:r>
          </w:p>
        </w:tc>
        <w:tc>
          <w:tcPr>
            <w:tcW w:type="dxa" w:w="5076"/>
          </w:tcPr>
          <w:p>
            <w:pPr>
              <w:pStyle w:val="null3"/>
              <w:jc w:val="left"/>
            </w:pPr>
            <w:r>
              <w:rPr/>
              <w:t>在满足采购需求的基础上，根据项目实施保障方案1的内容进行综合评审： 1.措施内容表述完整、清晰、具体，能够有效保障项目进度及产品质量的，完全可行，得6分； 2.有一定的进度保证和质量保证措施，具有一定的可行性的，得4分； 3.进度保证和质量保证内容表述不清晰，措施不具体，缺乏可行性，得2分； 4.未提供项目实施保障方案不得分。</w:t>
            </w:r>
          </w:p>
        </w:tc>
      </w:tr>
      <w:tr>
        <w:tc>
          <w:tcPr>
            <w:tcW w:type="dxa" w:w="922"/>
            <w:gridSpan w:val="2"/>
            <w:vMerge/>
          </w:tcPr>
          <w:p/>
        </w:tc>
        <w:tc>
          <w:tcPr>
            <w:tcW w:type="dxa" w:w="2307"/>
          </w:tcPr>
          <w:p>
            <w:pPr>
              <w:pStyle w:val="null3"/>
              <w:jc w:val="left"/>
            </w:pPr>
            <w:r>
              <w:rPr/>
              <w:t>安装调试方案1 (2.0分)</w:t>
            </w:r>
          </w:p>
        </w:tc>
        <w:tc>
          <w:tcPr>
            <w:tcW w:type="dxa" w:w="5076"/>
          </w:tcPr>
          <w:p>
            <w:pPr>
              <w:pStyle w:val="null3"/>
              <w:jc w:val="left"/>
            </w:pPr>
            <w:r>
              <w:rPr/>
              <w:t>根据投标人的安装调试方案进行综合评审，包括但不限于①安装、调试技术人员安排；②安装、调试方案。安装调试方案每具备上述一项内容的得1分，最高得2分。</w:t>
            </w:r>
          </w:p>
        </w:tc>
      </w:tr>
      <w:tr>
        <w:tc>
          <w:tcPr>
            <w:tcW w:type="dxa" w:w="922"/>
            <w:gridSpan w:val="2"/>
            <w:vMerge/>
          </w:tcPr>
          <w:p/>
        </w:tc>
        <w:tc>
          <w:tcPr>
            <w:tcW w:type="dxa" w:w="2307"/>
          </w:tcPr>
          <w:p>
            <w:pPr>
              <w:pStyle w:val="null3"/>
              <w:jc w:val="left"/>
            </w:pPr>
            <w:r>
              <w:rPr/>
              <w:t>安装调试方案2 (6.0分)</w:t>
            </w:r>
          </w:p>
        </w:tc>
        <w:tc>
          <w:tcPr>
            <w:tcW w:type="dxa" w:w="5076"/>
          </w:tcPr>
          <w:p>
            <w:pPr>
              <w:pStyle w:val="null3"/>
              <w:jc w:val="left"/>
            </w:pPr>
            <w:r>
              <w:rPr/>
              <w:t>在满足采购需求的基础上，根据安装调试方案1的内容进行综合评审： 1.安装、调试技术人员安排方案详细科学、合理性强，安装、调试方案详细完整、可操作性强，能理解和围绕采购需求编制，方案内容对采购实际需要有针对性和可行性，得6分； 2.安装、调试技术人员安排方案和调试方案基本完整，缺少对采购需求的理解和针对性，得4分； 3.安装调试方案内容均有提供，但内容较简单且完全未联系采购实际需求，得2分； 4.无提供得0分。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根据投标人提供的售后服务方案进行综合评审，包括但不限于①售后服务范围；②技术支持；③人员培训方案；④设备保养维护方案。售后服务方案每具备上述一项内容的得0.5分，最高得2分。</w:t>
            </w:r>
          </w:p>
        </w:tc>
      </w:tr>
      <w:tr>
        <w:tc>
          <w:tcPr>
            <w:tcW w:type="dxa" w:w="922"/>
            <w:gridSpan w:val="2"/>
            <w:vMerge/>
          </w:tcPr>
          <w:p/>
        </w:tc>
        <w:tc>
          <w:tcPr>
            <w:tcW w:type="dxa" w:w="2307"/>
          </w:tcPr>
          <w:p>
            <w:pPr>
              <w:pStyle w:val="null3"/>
              <w:jc w:val="left"/>
            </w:pPr>
            <w:r>
              <w:rPr/>
              <w:t>售后服务方案2 (6.0分)</w:t>
            </w:r>
          </w:p>
        </w:tc>
        <w:tc>
          <w:tcPr>
            <w:tcW w:type="dxa" w:w="5076"/>
          </w:tcPr>
          <w:p>
            <w:pPr>
              <w:pStyle w:val="null3"/>
              <w:jc w:val="left"/>
            </w:pPr>
            <w:r>
              <w:rPr/>
              <w:t>在满足采购需求的基础上，根据售后服务方案1的内容进行综合评审： 1.售后服务内容详细具体，范围清晰，能够提供全面的技术支持，人员培训和设备保养维护方案完整可行，能够有效保障设备保养维护效果的，得6分； 2.售后服务内容和范围基本完整，有一定的技术支持，操作性有所欠缺，人员培训方案和保养方案基本可行，基本能保障保养维护效果的，得4分； 3.售后服务内容简单，技术支持有所欠缺，缺乏具体的人员培训计划和保养维护方案，无可操作性，得2分； 4.未提供售后服务方案不得分。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(6.0分)</w:t>
            </w:r>
          </w:p>
        </w:tc>
        <w:tc>
          <w:tcPr>
            <w:tcW w:type="dxa" w:w="5076"/>
          </w:tcPr>
          <w:p>
            <w:pPr>
              <w:pStyle w:val="null3"/>
              <w:jc w:val="left"/>
            </w:pPr>
            <w:r>
              <w:rPr/>
              <w:t>根据投标人具有有效期内的体系认证证书情况进行评审：质量管理体系认证证书，环境管理体系认证证书，职业健康安全管理体系认证。每提供一项证书得2分，最高得6分。 【注：1.需提供以下证明材料（加盖投标人公章）：①有效认证证书；②在全国认证认可信息公共服务平台官方网站（http://cx.cnca.cn/CertECloud/index/index/page）查证为“有效”状态官网截图，已失效、撤销不得分，不提供或材料不全不得分。2.如投标人因成立年限不足未能获得上述认证证书的，应提供相关说明，经评标委员会认定后可获得相应分数。】</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投标人自2022年1月1日（以合同签订时间为准）至投标截止时间止，具有同类设备业绩的，每提供一项业绩得2分；最高得10分。 【注：须在投标文件中提供合同关键页（包括但不限于合同签订时间、合同标的、双方签字盖章页）复印件并加盖投标人公章。未按要求提供相关证明材料的项目业绩不纳入评分计算。】</w:t>
            </w:r>
          </w:p>
        </w:tc>
      </w:tr>
      <w:tr>
        <w:tc>
          <w:tcPr>
            <w:tcW w:type="dxa" w:w="922"/>
            <w:gridSpan w:val="2"/>
            <w:vMerge/>
          </w:tcPr>
          <w:p/>
        </w:tc>
        <w:tc>
          <w:tcPr>
            <w:tcW w:type="dxa" w:w="2307"/>
          </w:tcPr>
          <w:p>
            <w:pPr>
              <w:pStyle w:val="null3"/>
              <w:jc w:val="left"/>
            </w:pPr>
            <w:r>
              <w:rPr/>
              <w:t>质保期响应 (6.0分)</w:t>
            </w:r>
          </w:p>
        </w:tc>
        <w:tc>
          <w:tcPr>
            <w:tcW w:type="dxa" w:w="5076"/>
          </w:tcPr>
          <w:p>
            <w:pPr>
              <w:pStyle w:val="null3"/>
              <w:jc w:val="left"/>
            </w:pPr>
            <w:r>
              <w:rPr/>
              <w:t>根据投标人对质保期的响应情况进行评审： 自项目验收合格交付之日起两年。在此基础上，投标人每额外增加0.5年的质保期，得2分，最高得6分。 【注：需提供承诺函，格式自定，并加盖投标人公章，未提供不得分。】</w:t>
            </w:r>
          </w:p>
        </w:tc>
      </w:tr>
      <w:tr>
        <w:tc>
          <w:tcPr>
            <w:tcW w:type="dxa" w:w="922"/>
            <w:gridSpan w:val="2"/>
            <w:vMerge/>
          </w:tcPr>
          <w:p/>
        </w:tc>
        <w:tc>
          <w:tcPr>
            <w:tcW w:type="dxa" w:w="2307"/>
          </w:tcPr>
          <w:p>
            <w:pPr>
              <w:pStyle w:val="null3"/>
              <w:jc w:val="left"/>
            </w:pPr>
            <w:r>
              <w:rPr/>
              <w:t>售后服务时间的响应 (3.0分)</w:t>
            </w:r>
          </w:p>
        </w:tc>
        <w:tc>
          <w:tcPr>
            <w:tcW w:type="dxa" w:w="5076"/>
          </w:tcPr>
          <w:p>
            <w:pPr>
              <w:pStyle w:val="null3"/>
              <w:jc w:val="left"/>
            </w:pPr>
            <w:r>
              <w:rPr/>
              <w:t>根据投标人针对本项目的售后服务响应时间进行综合评审： 1.在接到服务通知后，投标人能在0.5小时内响应，6小时内赶到现场，在12小时内处理完毕，得3分； 2.在接到服务通知后，投标人能在1小时内响应，12小时内赶到现场，在24小时内处理完毕，得1.5分； 3.其他情况不得分。 【注：提供售后服务承诺函，格式自定，并加盖投标人公章，未提供或未完整表达上述内容的不得分。】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sz w:val="24"/>
          <w:b/>
        </w:rPr>
        <w:t>佛山市政府采购项目</w:t>
      </w:r>
    </w:p>
    <w:p>
      <w:pPr>
        <w:pStyle w:val="null3"/>
        <w:jc w:val="center"/>
      </w:pPr>
      <w:r>
        <w:rPr/>
        <w:t xml:space="preserve"> </w:t>
      </w:r>
    </w:p>
    <w:p>
      <w:pPr>
        <w:pStyle w:val="null3"/>
        <w:jc w:val="center"/>
      </w:pPr>
      <w:r>
        <w:rPr>
          <w:sz w:val="24"/>
          <w:b/>
        </w:rPr>
        <w:t>合同书</w:t>
      </w:r>
    </w:p>
    <w:p>
      <w:pPr>
        <w:pStyle w:val="null3"/>
        <w:jc w:val="center"/>
      </w:pPr>
      <w:r>
        <w:rPr/>
        <w:t xml:space="preserve"> </w:t>
      </w:r>
    </w:p>
    <w:p>
      <w:pPr>
        <w:pStyle w:val="null3"/>
        <w:jc w:val="center"/>
      </w:pPr>
      <w:r>
        <w:rPr/>
        <w:t xml:space="preserve"> </w:t>
      </w:r>
    </w:p>
    <w:p>
      <w:pPr>
        <w:pStyle w:val="null3"/>
        <w:jc w:val="center"/>
      </w:pPr>
      <w:r>
        <w:rPr>
          <w:sz w:val="24"/>
          <w:b/>
          <w:color w:val="000000"/>
          <w:shd w:fill="FFFFFF" w:val="clear"/>
        </w:rPr>
        <w:t>项目编号：</w:t>
      </w:r>
    </w:p>
    <w:p>
      <w:pPr>
        <w:pStyle w:val="null3"/>
        <w:ind w:firstLine="2409"/>
        <w:jc w:val="both"/>
      </w:pPr>
      <w:r>
        <w:rPr>
          <w:sz w:val="24"/>
          <w:b/>
          <w:color w:val="000000"/>
          <w:shd w:fill="FFFFFF" w:val="clear"/>
        </w:rPr>
        <w:t>项目名称：</w:t>
      </w:r>
      <w:r>
        <w:rPr>
          <w:sz w:val="20"/>
          <w:b/>
          <w:u w:val="single"/>
        </w:rPr>
        <w:t xml:space="preserve">                  </w:t>
      </w:r>
    </w:p>
    <w:p>
      <w:pPr>
        <w:pStyle w:val="null3"/>
        <w:ind w:firstLine="2409"/>
        <w:jc w:val="both"/>
      </w:pPr>
      <w:r>
        <w:rPr>
          <w:sz w:val="24"/>
          <w:b/>
          <w:color w:val="000000"/>
          <w:shd w:fill="FFFFFF" w:val="clear"/>
        </w:rPr>
        <w:t>采购包名称：</w:t>
      </w:r>
      <w:r>
        <w:rPr>
          <w:sz w:val="20"/>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94"/>
        <w:gridCol w:w="6012"/>
      </w:tblGrid>
      <w:tr>
        <w:tc>
          <w:tcPr>
            <w:tcW w:type="dxa" w:w="22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color w:val="000000"/>
                <w:shd w:fill="FFFFFF" w:val="clear"/>
              </w:rPr>
              <w:t>甲</w:t>
            </w:r>
            <w:r>
              <w:rPr>
                <w:sz w:val="20"/>
              </w:rPr>
              <w:t xml:space="preserve">    </w:t>
            </w:r>
            <w:r>
              <w:rPr>
                <w:sz w:val="24"/>
                <w:color w:val="000000"/>
                <w:shd w:fill="FFFFFF" w:val="clear"/>
              </w:rPr>
              <w:t>方：</w:t>
            </w:r>
          </w:p>
        </w:tc>
        <w:tc>
          <w:tcPr>
            <w:tcW w:type="dxa" w:w="60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 xml:space="preserve">         </w:t>
            </w:r>
            <w:r>
              <w:rPr>
                <w:sz w:val="24"/>
                <w:u w:val="single"/>
              </w:rPr>
              <w:t>采购人名称</w:t>
            </w:r>
            <w:r>
              <w:rPr>
                <w:sz w:val="20"/>
                <w:u w:val="single"/>
              </w:rPr>
              <w:t xml:space="preserve">         </w:t>
            </w:r>
          </w:p>
        </w:tc>
      </w:tr>
      <w:tr>
        <w:tc>
          <w:tcPr>
            <w:tcW w:type="dxa" w:w="22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color w:val="000000"/>
                <w:shd w:fill="FFFFFF" w:val="clear"/>
              </w:rPr>
              <w:t>乙</w:t>
            </w:r>
            <w:r>
              <w:rPr>
                <w:sz w:val="20"/>
              </w:rPr>
              <w:t xml:space="preserve">    </w:t>
            </w:r>
            <w:r>
              <w:rPr>
                <w:sz w:val="24"/>
                <w:color w:val="000000"/>
                <w:shd w:fill="FFFFFF" w:val="clear"/>
              </w:rPr>
              <w:t>方：</w:t>
            </w:r>
          </w:p>
        </w:tc>
        <w:tc>
          <w:tcPr>
            <w:tcW w:type="dxa" w:w="60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 xml:space="preserve">   </w:t>
            </w:r>
            <w:r>
              <w:rPr>
                <w:sz w:val="24"/>
                <w:color w:val="000000"/>
                <w:u w:val="single"/>
                <w:shd w:fill="FFFFFF" w:val="clear"/>
              </w:rPr>
              <w:t>（中标</w:t>
            </w:r>
            <w:r>
              <w:rPr>
                <w:sz w:val="24"/>
                <w:color w:val="000000"/>
                <w:u w:val="single"/>
                <w:shd w:fill="FFFFFF" w:val="clear"/>
              </w:rPr>
              <w:t>/</w:t>
            </w:r>
            <w:r>
              <w:rPr>
                <w:sz w:val="24"/>
                <w:color w:val="000000"/>
                <w:u w:val="single"/>
                <w:shd w:fill="FFFFFF" w:val="clear"/>
              </w:rPr>
              <w:t>成交供应商名称）</w:t>
            </w:r>
            <w:r>
              <w:rPr>
                <w:sz w:val="20"/>
                <w:u w:val="single"/>
              </w:rPr>
              <w:t xml:space="preserve">  </w:t>
            </w:r>
          </w:p>
        </w:tc>
      </w:tr>
      <w:tr>
        <w:tc>
          <w:tcPr>
            <w:tcW w:type="dxa" w:w="22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color w:val="000000"/>
                <w:shd w:fill="FFFFFF" w:val="clear"/>
              </w:rPr>
              <w:t>签订日期：</w:t>
            </w:r>
          </w:p>
        </w:tc>
        <w:tc>
          <w:tcPr>
            <w:tcW w:type="dxa" w:w="60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 xml:space="preserve">       </w:t>
            </w:r>
            <w:r>
              <w:rPr>
                <w:sz w:val="24"/>
                <w:color w:val="000000"/>
                <w:u w:val="single"/>
                <w:shd w:fill="FFFFFF" w:val="clear"/>
              </w:rPr>
              <w:t>年</w:t>
            </w:r>
            <w:r>
              <w:rPr>
                <w:sz w:val="20"/>
                <w:u w:val="single"/>
              </w:rPr>
              <w:t xml:space="preserve">   </w:t>
            </w:r>
            <w:r>
              <w:rPr>
                <w:sz w:val="24"/>
                <w:color w:val="000000"/>
                <w:u w:val="single"/>
                <w:shd w:fill="FFFFFF" w:val="clear"/>
              </w:rPr>
              <w:t>月</w:t>
            </w:r>
            <w:r>
              <w:rPr>
                <w:sz w:val="20"/>
                <w:u w:val="single"/>
              </w:rPr>
              <w:t xml:space="preserve">    </w:t>
            </w:r>
            <w:r>
              <w:rPr>
                <w:sz w:val="24"/>
                <w:color w:val="000000"/>
                <w:u w:val="single"/>
                <w:shd w:fill="FFFFFF" w:val="clear"/>
              </w:rPr>
              <w:t>日</w:t>
            </w:r>
            <w:r>
              <w:rPr>
                <w:sz w:val="20"/>
                <w:u w:val="single"/>
              </w:rPr>
              <w:t xml:space="preserve">       </w:t>
            </w:r>
          </w:p>
        </w:tc>
      </w:tr>
    </w:tbl>
    <w:p>
      <w:pPr>
        <w:pStyle w:val="null3"/>
        <w:jc w:val="both"/>
      </w:pPr>
      <w:r>
        <w:rPr>
          <w:sz w:val="24"/>
          <w:i/>
        </w:rPr>
        <w:t>注：本合同仅为合同的参考文本，可根据项目的具体要求进行修订。</w:t>
      </w:r>
    </w:p>
    <w:p>
      <w:pPr>
        <w:pStyle w:val="null3"/>
        <w:jc w:val="both"/>
      </w:pPr>
      <w:r>
        <w:rPr>
          <w:sz w:val="20"/>
        </w:rPr>
        <w:t xml:space="preserve"> </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佛山市政府采购项目合同书</w:t>
      </w:r>
    </w:p>
    <w:p>
      <w:pPr>
        <w:pStyle w:val="null3"/>
        <w:jc w:val="both"/>
      </w:pPr>
      <w:r>
        <w:rPr>
          <w:sz w:val="24"/>
          <w:b/>
          <w:color w:val="000000"/>
        </w:rPr>
        <w:t>项目名称：</w:t>
      </w:r>
      <w:r>
        <w:rPr>
          <w:sz w:val="20"/>
          <w:u w:val="single"/>
        </w:rPr>
        <w:t xml:space="preserve">                                                   </w:t>
      </w:r>
    </w:p>
    <w:p>
      <w:pPr>
        <w:pStyle w:val="null3"/>
        <w:jc w:val="both"/>
      </w:pPr>
      <w:r>
        <w:rPr>
          <w:sz w:val="24"/>
          <w:b/>
        </w:rPr>
        <w:t>项目编号：</w:t>
      </w:r>
      <w:r>
        <w:rPr>
          <w:sz w:val="20"/>
          <w:u w:val="single"/>
        </w:rPr>
        <w:t xml:space="preserve">                                                   </w:t>
      </w:r>
    </w:p>
    <w:p>
      <w:pPr>
        <w:pStyle w:val="null3"/>
        <w:jc w:val="both"/>
      </w:pPr>
      <w:r>
        <w:rPr>
          <w:sz w:val="24"/>
          <w:b/>
        </w:rPr>
        <w:t>采购包名称：</w:t>
      </w:r>
      <w:r>
        <w:rPr>
          <w:sz w:val="20"/>
          <w:u w:val="single"/>
        </w:rPr>
        <w:t xml:space="preserve">                                                   </w:t>
      </w:r>
    </w:p>
    <w:p>
      <w:pPr>
        <w:pStyle w:val="null3"/>
        <w:jc w:val="both"/>
      </w:pPr>
      <w:r>
        <w:rPr>
          <w:sz w:val="24"/>
          <w:b/>
        </w:rPr>
        <w:t>甲</w:t>
      </w:r>
      <w:r>
        <w:rPr>
          <w:sz w:val="20"/>
          <w:b/>
        </w:rPr>
        <w:t xml:space="preserve">    </w:t>
      </w:r>
      <w:r>
        <w:rPr>
          <w:sz w:val="24"/>
          <w:b/>
        </w:rPr>
        <w:t>方：</w:t>
      </w:r>
      <w:r>
        <w:rPr>
          <w:sz w:val="24"/>
          <w:color w:val="000000"/>
          <w:u w:val="single"/>
        </w:rPr>
        <w:t>（采购人名称）</w:t>
      </w:r>
      <w:r>
        <w:rPr>
          <w:sz w:val="20"/>
          <w:u w:val="single"/>
        </w:rPr>
        <w:t xml:space="preserve">                                     </w:t>
      </w:r>
    </w:p>
    <w:p>
      <w:pPr>
        <w:pStyle w:val="null3"/>
        <w:jc w:val="both"/>
      </w:pPr>
      <w:r>
        <w:rPr>
          <w:sz w:val="24"/>
          <w:b/>
        </w:rPr>
        <w:t>乙</w:t>
      </w:r>
      <w:r>
        <w:rPr>
          <w:sz w:val="20"/>
          <w:b/>
        </w:rPr>
        <w:t xml:space="preserve">    </w:t>
      </w:r>
      <w:r>
        <w:rPr>
          <w:sz w:val="24"/>
          <w:b/>
        </w:rPr>
        <w:t>方：</w:t>
      </w:r>
      <w:r>
        <w:rPr>
          <w:sz w:val="24"/>
          <w:color w:val="000000"/>
          <w:u w:val="single"/>
        </w:rPr>
        <w:t>（中标</w:t>
      </w:r>
      <w:r>
        <w:rPr>
          <w:sz w:val="24"/>
          <w:color w:val="000000"/>
          <w:u w:val="single"/>
        </w:rPr>
        <w:t>/</w:t>
      </w:r>
      <w:r>
        <w:rPr>
          <w:sz w:val="24"/>
          <w:color w:val="000000"/>
          <w:u w:val="single"/>
        </w:rPr>
        <w:t>成交供应商）</w:t>
      </w:r>
      <w:r>
        <w:rPr>
          <w:sz w:val="20"/>
          <w:u w:val="single"/>
        </w:rPr>
        <w:t xml:space="preserve">                                </w:t>
      </w:r>
    </w:p>
    <w:p>
      <w:pPr>
        <w:pStyle w:val="null3"/>
        <w:jc w:val="both"/>
      </w:pPr>
      <w:r>
        <w:rPr>
          <w:sz w:val="24"/>
        </w:rPr>
        <w:t>根据《中华人民共和国政府采购法》《中华人民共和国民法典》和本项目采购文件的要求，经双方协商，本着平等互利和诚实信用的原则，一致同意签订本合同如下。</w:t>
      </w:r>
    </w:p>
    <w:p>
      <w:pPr>
        <w:pStyle w:val="null3"/>
        <w:jc w:val="both"/>
      </w:pPr>
      <w:r>
        <w:rPr>
          <w:sz w:val="24"/>
          <w:b/>
        </w:rPr>
        <w:t>一、项目主要内容及实现功能目标</w:t>
      </w:r>
    </w:p>
    <w:p>
      <w:pPr>
        <w:pStyle w:val="null3"/>
        <w:ind w:firstLine="480"/>
        <w:jc w:val="both"/>
      </w:pPr>
      <w:r>
        <w:rPr>
          <w:sz w:val="24"/>
        </w:rPr>
        <w:t>（按照采购文件和投标</w:t>
      </w:r>
      <w:r>
        <w:rPr>
          <w:sz w:val="24"/>
        </w:rPr>
        <w:t>/</w:t>
      </w:r>
      <w:r>
        <w:rPr>
          <w:sz w:val="24"/>
        </w:rPr>
        <w:t>响应文件执行）</w:t>
      </w:r>
    </w:p>
    <w:p>
      <w:pPr>
        <w:pStyle w:val="null3"/>
        <w:spacing w:before="60" w:after="60"/>
        <w:jc w:val="both"/>
      </w:pPr>
      <w:r>
        <w:rPr>
          <w:sz w:val="24"/>
          <w:b/>
        </w:rPr>
        <w:t>二、主要货物清单</w:t>
      </w:r>
    </w:p>
    <w:p>
      <w:pPr>
        <w:pStyle w:val="null3"/>
        <w:ind w:firstLine="437"/>
        <w:jc w:val="both"/>
      </w:pPr>
      <w:r>
        <w:rPr>
          <w:sz w:val="24"/>
        </w:rPr>
        <w:t>主要货物内容</w:t>
      </w:r>
    </w:p>
    <w:tbl>
      <w:tblPr>
        <w:tblW w:w="0" w:type="auto"/>
        <w:tblBorders>
          <w:top w:val="none" w:color="000000" w:sz="4"/>
          <w:left w:val="none" w:color="000000" w:sz="4"/>
          <w:bottom w:val="none" w:color="000000" w:sz="4"/>
          <w:right w:val="none" w:color="000000" w:sz="4"/>
          <w:insideH w:val="none"/>
          <w:insideV w:val="none"/>
        </w:tblBorders>
      </w:tblPr>
      <w:tblGrid>
        <w:gridCol w:w="673"/>
        <w:gridCol w:w="835"/>
        <w:gridCol w:w="1995"/>
        <w:gridCol w:w="1596"/>
        <w:gridCol w:w="436"/>
        <w:gridCol w:w="660"/>
        <w:gridCol w:w="760"/>
        <w:gridCol w:w="1346"/>
      </w:tblGrid>
      <w:tr>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商品名称</w:t>
            </w:r>
          </w:p>
        </w:tc>
        <w:tc>
          <w:tcPr>
            <w:tcW w:type="dxa" w:w="1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品牌、规格型号、配置（性能参数）</w:t>
            </w:r>
          </w:p>
        </w:tc>
        <w:tc>
          <w:tcPr>
            <w:tcW w:type="dxa" w:w="15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制造商名称</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金额（元）</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2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p>
        </w:tc>
        <w:tc>
          <w:tcPr>
            <w:tcW w:type="dxa" w:w="21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rPr>
        <w:t>合同总额包括货物及零配件成本费、运输费、装卸费、保险费、安装费及安装设备所需的配件及一切相关费用、调试费、材料费、技术服务费（含联络费、培训费、质保费）、各项税费（如有）及不可预见费等完成本招标内容所需的一切费用</w:t>
      </w:r>
      <w:r>
        <w:rPr>
          <w:sz w:val="24"/>
        </w:rPr>
        <w:t>。</w:t>
      </w:r>
    </w:p>
    <w:p>
      <w:pPr>
        <w:pStyle w:val="null3"/>
        <w:spacing w:before="60" w:after="60"/>
        <w:jc w:val="both"/>
      </w:pPr>
      <w:r>
        <w:rPr>
          <w:sz w:val="24"/>
          <w:b/>
        </w:rPr>
        <w:t>三、基本合同条款一览表</w:t>
      </w:r>
    </w:p>
    <w:p>
      <w:pPr>
        <w:pStyle w:val="null3"/>
        <w:ind w:firstLine="480"/>
        <w:jc w:val="both"/>
      </w:pPr>
      <w:r>
        <w:rPr>
          <w:sz w:val="24"/>
        </w:rPr>
        <w:t>1.</w:t>
      </w:r>
      <w:r>
        <w:rPr>
          <w:sz w:val="24"/>
        </w:rPr>
        <w:t>合同履行期限：自合同签订生效之日起_____个日历天内完成供货、安装、调试、验收合格并交付使用。</w:t>
      </w:r>
    </w:p>
    <w:p>
      <w:pPr>
        <w:pStyle w:val="null3"/>
        <w:ind w:firstLine="480"/>
      </w:pPr>
      <w:r>
        <w:rPr>
          <w:sz w:val="24"/>
        </w:rPr>
        <w:t>2.</w:t>
      </w:r>
      <w:r>
        <w:rPr>
          <w:sz w:val="24"/>
        </w:rPr>
        <w:t>交货及安装地点：甲方指定地点。</w:t>
      </w:r>
    </w:p>
    <w:p>
      <w:pPr>
        <w:pStyle w:val="null3"/>
        <w:ind w:firstLine="480"/>
        <w:jc w:val="both"/>
      </w:pPr>
      <w:r>
        <w:rPr>
          <w:sz w:val="24"/>
        </w:rPr>
        <w:t>3.</w:t>
      </w:r>
      <w:r>
        <w:rPr>
          <w:sz w:val="24"/>
        </w:rPr>
        <w:t>付款方式</w:t>
      </w:r>
    </w:p>
    <w:p>
      <w:pPr>
        <w:pStyle w:val="null3"/>
        <w:ind w:firstLine="480"/>
        <w:jc w:val="both"/>
      </w:pPr>
      <w:r>
        <w:rPr>
          <w:sz w:val="24"/>
        </w:rPr>
        <w:t>（1）甲方在合同签订生效并收到乙方开具的正式发票后10个工作日内，甲方向乙方支付合同总额的50%；</w:t>
      </w:r>
    </w:p>
    <w:p>
      <w:pPr>
        <w:pStyle w:val="null3"/>
        <w:ind w:firstLine="480"/>
        <w:jc w:val="both"/>
      </w:pPr>
      <w:r>
        <w:rPr>
          <w:sz w:val="24"/>
        </w:rPr>
        <w:t>（2）全部货物到货完成安装、调试并通过验收后，甲方在收到乙方开具的正式发票后10个工作日内，甲方向乙方支付合同总额的50%。</w:t>
      </w:r>
    </w:p>
    <w:p>
      <w:pPr>
        <w:pStyle w:val="null3"/>
        <w:ind w:firstLine="480"/>
        <w:jc w:val="both"/>
      </w:pPr>
      <w:r>
        <w:rPr>
          <w:sz w:val="24"/>
        </w:rPr>
        <w:t>（3）结算方式：转账结算（银行转账）。</w:t>
      </w:r>
    </w:p>
    <w:p>
      <w:pPr>
        <w:pStyle w:val="null3"/>
        <w:ind w:firstLine="480"/>
        <w:jc w:val="both"/>
      </w:pPr>
      <w:r>
        <w:rPr>
          <w:sz w:val="24"/>
        </w:rPr>
        <w:t>（4）付款方：甲方；收款方：乙方。</w:t>
      </w:r>
    </w:p>
    <w:p>
      <w:pPr>
        <w:pStyle w:val="null3"/>
        <w:ind w:firstLine="480"/>
        <w:jc w:val="both"/>
      </w:pPr>
      <w:r>
        <w:rPr>
          <w:sz w:val="24"/>
        </w:rPr>
        <w:t>（5）开具发票：乙方收款时必须持有效发票。收款方、出具发票方、合同乙方均必须与中标人名称一致。</w:t>
      </w:r>
    </w:p>
    <w:p>
      <w:pPr>
        <w:pStyle w:val="null3"/>
        <w:ind w:firstLine="480"/>
        <w:jc w:val="both"/>
      </w:pPr>
      <w:r>
        <w:rPr>
          <w:sz w:val="24"/>
        </w:rPr>
        <w:t>（6）若非甲方原因（包括但不限于不可抗力）导致到账时间延迟，甲方不承担相应责任。</w:t>
      </w:r>
    </w:p>
    <w:p>
      <w:pPr>
        <w:pStyle w:val="null3"/>
        <w:ind w:firstLine="480"/>
        <w:jc w:val="both"/>
      </w:pPr>
      <w:r>
        <w:rPr>
          <w:sz w:val="24"/>
        </w:rPr>
        <w:t>（7）付款期间如因特殊情况需调整，由双方协商处理。</w:t>
      </w:r>
    </w:p>
    <w:p>
      <w:pPr>
        <w:pStyle w:val="null3"/>
        <w:ind w:firstLine="480"/>
        <w:jc w:val="both"/>
      </w:pPr>
      <w:r>
        <w:rPr>
          <w:sz w:val="24"/>
        </w:rPr>
        <w:t>4.</w:t>
      </w:r>
      <w:r>
        <w:rPr>
          <w:sz w:val="24"/>
        </w:rPr>
        <w:t>验收要求</w:t>
      </w:r>
    </w:p>
    <w:p>
      <w:pPr>
        <w:pStyle w:val="null3"/>
        <w:ind w:firstLine="480"/>
        <w:jc w:val="both"/>
      </w:pPr>
      <w:r>
        <w:rPr>
          <w:sz w:val="24"/>
        </w:rPr>
        <w:t>（1）验收人员：①甲方（申购单位非采购项目经办人）；②校内外专家或其委托的第三方机构；③乙方；④学校信息办（信息化建设项目，如需）等，具体参与人员以甲方最终确认为准。</w:t>
      </w:r>
    </w:p>
    <w:p>
      <w:pPr>
        <w:pStyle w:val="null3"/>
        <w:ind w:firstLine="480"/>
        <w:jc w:val="both"/>
      </w:pPr>
      <w:r>
        <w:rPr>
          <w:sz w:val="24"/>
        </w:rPr>
        <w:t>（2）验收费用：验收所需要的费用由甲方支付。</w:t>
      </w:r>
    </w:p>
    <w:p>
      <w:pPr>
        <w:pStyle w:val="null3"/>
        <w:ind w:firstLine="480"/>
        <w:jc w:val="both"/>
      </w:pPr>
      <w:r>
        <w:rPr>
          <w:sz w:val="24"/>
        </w:rPr>
        <w:t>（3）验收时间：甲方在收到乙方项目验收申请之日起7日内，按国家有关规定、规范、学校有关规定组织履约验收。</w:t>
      </w:r>
    </w:p>
    <w:p>
      <w:pPr>
        <w:pStyle w:val="null3"/>
        <w:ind w:firstLine="480"/>
        <w:jc w:val="both"/>
      </w:pPr>
      <w:r>
        <w:rPr>
          <w:sz w:val="24"/>
        </w:rPr>
        <w:t>（4）验收方式：甲方组成验收小组，按照采购合同规定的技术、服务、安全标准组织对乙方履约情况进行验收。因货物质量问题发生争议时，由甲方本地质量技术监督部门鉴定。货物符合质量技术标准的，鉴定费由甲方承担；否则鉴定费由乙方承担。</w:t>
      </w:r>
    </w:p>
    <w:p>
      <w:pPr>
        <w:pStyle w:val="null3"/>
        <w:ind w:firstLine="480"/>
        <w:jc w:val="both"/>
      </w:pPr>
      <w:r>
        <w:rPr>
          <w:sz w:val="24"/>
        </w:rPr>
        <w:t>（5）其他验收要求：①乙方将货物的用户手册、保修手册、有关单证资料及备品备件、随机工具等交付给甲方，使用操作及安全须知等重要资料应附有中文说明。②货物为原制造商制造的全新产品，无污染，无侵权行为、表面无划损、无任何缺陷隐患，在中国境内可依规安全合法使用。所有随设备的附件必须齐全。③设备到货并经乙方技术人员安装后，甲方有权委托有资质的单位对上述设备进行校准或检验，设备校准或检定所需的费用由乙方负担。</w:t>
      </w:r>
    </w:p>
    <w:p>
      <w:pPr>
        <w:pStyle w:val="null3"/>
        <w:ind w:firstLine="480"/>
        <w:jc w:val="both"/>
      </w:pPr>
      <w:r>
        <w:rPr>
          <w:sz w:val="24"/>
        </w:rPr>
        <w:t>（6）验收标准依次序对照适用标准为：①符合中华人民共和国国家安全质量标准、环保标准或行业标准；②符合招标文件和响应承诺中甲方认可的合理最佳配置、参数及各项要求；③货物来源国家官方标准。上述标准必须是有关官方机构发布的最新版本的标准。</w:t>
      </w:r>
    </w:p>
    <w:p>
      <w:pPr>
        <w:pStyle w:val="null3"/>
        <w:ind w:firstLine="480"/>
        <w:jc w:val="both"/>
      </w:pPr>
      <w:r>
        <w:rPr>
          <w:sz w:val="24"/>
        </w:rPr>
        <w:t>（7）凡列入强制性产品认证目录内的产品在验收时乙方必须出具CCC认证证书复印件。</w:t>
      </w:r>
    </w:p>
    <w:p>
      <w:pPr>
        <w:pStyle w:val="null3"/>
        <w:ind w:firstLine="480"/>
        <w:jc w:val="both"/>
      </w:pPr>
      <w:r>
        <w:rPr>
          <w:sz w:val="24"/>
        </w:rPr>
        <w:t>5.</w:t>
      </w:r>
      <w:r>
        <w:rPr>
          <w:sz w:val="24"/>
        </w:rPr>
        <w:t>质量保证期</w:t>
      </w:r>
    </w:p>
    <w:p>
      <w:pPr>
        <w:pStyle w:val="null3"/>
        <w:ind w:firstLine="480"/>
        <w:jc w:val="both"/>
      </w:pPr>
      <w:r>
        <w:rPr>
          <w:sz w:val="24"/>
        </w:rPr>
        <w:t>（1）质量保证期（简称“质保期”）为：自项目验收合格交付之日起_____年。</w:t>
      </w:r>
    </w:p>
    <w:p>
      <w:pPr>
        <w:pStyle w:val="null3"/>
        <w:ind w:firstLine="480"/>
        <w:jc w:val="both"/>
      </w:pPr>
      <w:r>
        <w:rPr>
          <w:sz w:val="24"/>
        </w:rPr>
        <w:t>（2）若国家或生产厂家对本项目所涉及货物的质保期的规定高于本项目的要求，应按国家或生产厂家的规定执行。</w:t>
      </w:r>
    </w:p>
    <w:p>
      <w:pPr>
        <w:pStyle w:val="null3"/>
        <w:ind w:firstLine="480"/>
        <w:jc w:val="both"/>
      </w:pPr>
      <w:r>
        <w:rPr>
          <w:sz w:val="24"/>
        </w:rPr>
        <w:t>（3）在质保期内提供整机硬件保修，原厂工程师上门服务。</w:t>
      </w:r>
    </w:p>
    <w:p>
      <w:pPr>
        <w:pStyle w:val="null3"/>
        <w:ind w:firstLine="480"/>
        <w:jc w:val="both"/>
      </w:pPr>
      <w:r>
        <w:rPr>
          <w:sz w:val="24"/>
        </w:rPr>
        <w:t>（4）质保期内，在非人为因素情况下，一切维修换件保养费用和备品备件均由乙方提供。如因货物自身故障致停用时间累计超过20天时，则故障设备的质保期在状态恢复正常时重新计算或对故障设备予以重新更换。</w:t>
      </w:r>
    </w:p>
    <w:p>
      <w:pPr>
        <w:pStyle w:val="null3"/>
        <w:ind w:firstLine="480"/>
        <w:jc w:val="both"/>
      </w:pPr>
      <w:r>
        <w:rPr>
          <w:sz w:val="24"/>
        </w:rPr>
        <w:t>（5）任何时候，乙方均不能免除因货物本身的缺陷所应负的责任。</w:t>
      </w:r>
    </w:p>
    <w:p>
      <w:pPr>
        <w:pStyle w:val="null3"/>
        <w:ind w:firstLine="480"/>
        <w:jc w:val="both"/>
      </w:pPr>
      <w:r>
        <w:rPr>
          <w:sz w:val="24"/>
        </w:rPr>
        <w:t>（6）质保期内所产生的费用由乙方负责，质保期过后乙方仍然承担对相关设备的维护，但所产生费用由甲方承担。</w:t>
      </w:r>
    </w:p>
    <w:p>
      <w:pPr>
        <w:pStyle w:val="null3"/>
        <w:ind w:firstLine="480"/>
        <w:jc w:val="both"/>
      </w:pPr>
      <w:r>
        <w:rPr>
          <w:sz w:val="24"/>
        </w:rPr>
        <w:t>6.</w:t>
      </w:r>
      <w:r>
        <w:rPr>
          <w:sz w:val="24"/>
        </w:rPr>
        <w:t>物流服务</w:t>
      </w:r>
    </w:p>
    <w:p>
      <w:pPr>
        <w:pStyle w:val="null3"/>
        <w:ind w:firstLine="480"/>
        <w:jc w:val="both"/>
      </w:pPr>
      <w:r>
        <w:rPr>
          <w:sz w:val="24"/>
        </w:rPr>
        <w:t>（1）包装：乙方所供货物必须为制造商原厂包装，包装质量符合国家相关标准和行业要求。货物要求有包装材料保护运至现场。因包装不良造成的损失由乙方负责。</w:t>
      </w:r>
    </w:p>
    <w:p>
      <w:pPr>
        <w:pStyle w:val="null3"/>
        <w:ind w:firstLine="480"/>
        <w:jc w:val="both"/>
      </w:pPr>
      <w:r>
        <w:rPr>
          <w:sz w:val="24"/>
        </w:rPr>
        <w:t>（2）运输：乙方根据甲方指定的安装地点，负责将货物材料运送到现场，在此过程中的全部运输（包括但不限于装卸车、货物现场的搬运）所产生的全部费用由乙方负责。</w:t>
      </w:r>
    </w:p>
    <w:p>
      <w:pPr>
        <w:pStyle w:val="null3"/>
        <w:ind w:firstLine="480"/>
        <w:jc w:val="both"/>
      </w:pPr>
      <w:r>
        <w:rPr>
          <w:sz w:val="24"/>
        </w:rPr>
        <w:t>（3）装卸：各种货物，必须提供装箱清单，按装箱清单验收货物。</w:t>
      </w:r>
    </w:p>
    <w:p>
      <w:pPr>
        <w:pStyle w:val="null3"/>
        <w:ind w:firstLine="480"/>
        <w:jc w:val="both"/>
      </w:pPr>
      <w:r>
        <w:rPr>
          <w:sz w:val="24"/>
        </w:rPr>
        <w:t>（4）保管：货物在现场的保管由乙方负责，直至项目安装、验收完毕。</w:t>
      </w:r>
    </w:p>
    <w:p>
      <w:pPr>
        <w:pStyle w:val="null3"/>
        <w:ind w:firstLine="480"/>
        <w:jc w:val="both"/>
      </w:pPr>
      <w:r>
        <w:rPr>
          <w:sz w:val="24"/>
        </w:rPr>
        <w:t>7.</w:t>
      </w:r>
      <w:r>
        <w:rPr>
          <w:sz w:val="24"/>
        </w:rPr>
        <w:t>安装调试</w:t>
      </w:r>
    </w:p>
    <w:p>
      <w:pPr>
        <w:pStyle w:val="null3"/>
        <w:ind w:firstLine="480"/>
        <w:jc w:val="both"/>
      </w:pPr>
      <w:r>
        <w:rPr>
          <w:sz w:val="24"/>
        </w:rPr>
        <w:t>（1）以符合招标文件要求和响应承诺的前提下，乙方将设备（系统）安装并调试至正常运行的最佳状态且双方均认为满意。</w:t>
      </w:r>
    </w:p>
    <w:p>
      <w:pPr>
        <w:pStyle w:val="null3"/>
        <w:ind w:firstLine="480"/>
        <w:jc w:val="both"/>
      </w:pPr>
      <w:r>
        <w:rPr>
          <w:sz w:val="24"/>
        </w:rPr>
        <w:t>（2）人员及工作要求：乙方应设安装负责人，负责安装协调管理工作。</w:t>
      </w:r>
    </w:p>
    <w:p>
      <w:pPr>
        <w:pStyle w:val="null3"/>
        <w:ind w:firstLine="480"/>
        <w:jc w:val="both"/>
      </w:pPr>
      <w:r>
        <w:rPr>
          <w:sz w:val="24"/>
        </w:rPr>
        <w:t>（3）安装工具：安装所需工具设施物料由乙方自备、自费运到现场，完工后自费搬走。</w:t>
      </w:r>
    </w:p>
    <w:p>
      <w:pPr>
        <w:pStyle w:val="null3"/>
        <w:ind w:firstLine="480"/>
        <w:jc w:val="both"/>
      </w:pPr>
      <w:r>
        <w:rPr>
          <w:sz w:val="24"/>
        </w:rPr>
        <w:t>（4）调试：按国家相关验收规范进行。</w:t>
      </w:r>
    </w:p>
    <w:p>
      <w:pPr>
        <w:pStyle w:val="null3"/>
        <w:ind w:firstLine="480"/>
        <w:jc w:val="both"/>
      </w:pPr>
      <w:r>
        <w:rPr>
          <w:sz w:val="24"/>
        </w:rPr>
        <w:t>（5）其他：设备的拆箱、安装、通电、调试等项工作由乙方负责，但必须在甲方指定人员的参与下进行。调试的原始记录须经各方签字后作为验收的文件之一。</w:t>
      </w:r>
    </w:p>
    <w:p>
      <w:pPr>
        <w:pStyle w:val="null3"/>
        <w:ind w:firstLine="480"/>
        <w:jc w:val="both"/>
      </w:pPr>
      <w:r>
        <w:rPr>
          <w:sz w:val="24"/>
        </w:rPr>
        <w:t>（6）乙方需按照甲方设备布置及现场情况进行所供设备的放置、线路敷设、安装、调试及现场复原等。</w:t>
      </w:r>
    </w:p>
    <w:p>
      <w:pPr>
        <w:pStyle w:val="null3"/>
        <w:ind w:firstLine="480"/>
        <w:jc w:val="both"/>
      </w:pPr>
      <w:r>
        <w:rPr>
          <w:sz w:val="24"/>
        </w:rPr>
        <w:t>8.</w:t>
      </w:r>
      <w:r>
        <w:rPr>
          <w:sz w:val="24"/>
        </w:rPr>
        <w:t>培训</w:t>
      </w:r>
    </w:p>
    <w:p>
      <w:pPr>
        <w:pStyle w:val="null3"/>
        <w:ind w:firstLine="480"/>
        <w:jc w:val="both"/>
      </w:pPr>
      <w:r>
        <w:rPr>
          <w:sz w:val="24"/>
        </w:rPr>
        <w:t>（1）基本要求：乙方须根据甲方的要求，安排熟悉本项目的专业技术人员在甲方指定的地点向甲方提供全面的产品使用、维护的培训，培训次数以甲方确认为准。</w:t>
      </w:r>
    </w:p>
    <w:p>
      <w:pPr>
        <w:pStyle w:val="null3"/>
        <w:ind w:firstLine="480"/>
        <w:jc w:val="both"/>
      </w:pPr>
      <w:r>
        <w:rPr>
          <w:sz w:val="24"/>
        </w:rPr>
        <w:t>（2）目的：确保甲方能够对设备、系统有足够的了解，能够独立进行日常操作、管理和维护。</w:t>
      </w:r>
    </w:p>
    <w:p>
      <w:pPr>
        <w:pStyle w:val="null3"/>
        <w:ind w:firstLine="480"/>
        <w:jc w:val="both"/>
      </w:pPr>
      <w:r>
        <w:rPr>
          <w:sz w:val="24"/>
        </w:rPr>
        <w:t>（3）培训资料：乙方必须为所有被培训人员提供培训用文字资料和讲义等相关用品。所有的资料必须是中文书写。</w:t>
      </w:r>
    </w:p>
    <w:p>
      <w:pPr>
        <w:pStyle w:val="null3"/>
        <w:ind w:firstLine="480"/>
        <w:jc w:val="both"/>
      </w:pPr>
      <w:r>
        <w:rPr>
          <w:sz w:val="24"/>
        </w:rPr>
        <w:t>（4）培训费用：所有与本项目有关的培训费用包括差旅、食宿、教材、资料等由乙方负责，均计入合同总额中。</w:t>
      </w:r>
    </w:p>
    <w:p>
      <w:pPr>
        <w:pStyle w:val="null3"/>
        <w:ind w:firstLine="480"/>
        <w:jc w:val="both"/>
      </w:pPr>
      <w:r>
        <w:rPr>
          <w:sz w:val="24"/>
        </w:rPr>
        <w:t>9.</w:t>
      </w:r>
      <w:r>
        <w:rPr>
          <w:sz w:val="24"/>
        </w:rPr>
        <w:t>售后服务</w:t>
      </w:r>
    </w:p>
    <w:p>
      <w:pPr>
        <w:pStyle w:val="null3"/>
        <w:ind w:firstLine="480"/>
        <w:jc w:val="both"/>
      </w:pPr>
      <w:r>
        <w:rPr>
          <w:sz w:val="24"/>
        </w:rPr>
        <w:t>（1）对甲方的服务通知，乙方必须在接报后2小时内响应，24小时内到达现场，48小时内处理完毕。若是在48小时内仍未能有效解决，乙方必须提供相同的型号设备进行替换，不得影响甲方的正常工作业务。如要更换故障零部件，须是同品牌、类型相一致或同类、档次一样的零部件，且须经甲方同意。</w:t>
      </w:r>
    </w:p>
    <w:p>
      <w:pPr>
        <w:pStyle w:val="null3"/>
        <w:ind w:firstLine="480"/>
      </w:pPr>
      <w:r>
        <w:rPr>
          <w:sz w:val="24"/>
        </w:rPr>
        <w:t>10.</w:t>
      </w:r>
      <w:r>
        <w:rPr>
          <w:sz w:val="24"/>
        </w:rPr>
        <w:t>资料提交要求</w:t>
      </w:r>
    </w:p>
    <w:p>
      <w:pPr>
        <w:pStyle w:val="null3"/>
        <w:ind w:firstLine="480"/>
      </w:pPr>
      <w:r>
        <w:rPr>
          <w:sz w:val="24"/>
        </w:rPr>
        <w:t>（1）乙方供货时应提供的资料内容：（1）制造的产品必须提供出厂合格证，并提供甲方名下终端客户保修注册资料。（2）关键产品/主机设备的用户手册、保修手册、有关单证资料及配备件、随机工具等，使用操作及安全须知等重要资料应附有中文说明。</w:t>
      </w:r>
    </w:p>
    <w:p>
      <w:pPr>
        <w:pStyle w:val="null3"/>
        <w:ind w:firstLine="480"/>
      </w:pPr>
      <w:r>
        <w:rPr>
          <w:sz w:val="24"/>
        </w:rPr>
        <w:t>11.</w:t>
      </w:r>
      <w:r>
        <w:rPr>
          <w:sz w:val="24"/>
        </w:rPr>
        <w:t>知识产权及保密要求</w:t>
      </w:r>
    </w:p>
    <w:p>
      <w:pPr>
        <w:pStyle w:val="null3"/>
        <w:ind w:firstLine="480"/>
      </w:pPr>
      <w:r>
        <w:rPr>
          <w:sz w:val="24"/>
        </w:rPr>
        <w:t>（1）知识产权：乙方必须保证，甲方在中华人民共和国境内使用本项目货物、资料、技术、服务或其任何一部分时，享有不受限制的无偿使用权，如有第三方向甲方提出侵犯其专利权、商标权或其它知识产权的主张，该责任应由乙方承担。</w:t>
      </w:r>
    </w:p>
    <w:p>
      <w:pPr>
        <w:pStyle w:val="null3"/>
        <w:ind w:firstLine="480"/>
      </w:pPr>
      <w:r>
        <w:rPr>
          <w:sz w:val="24"/>
        </w:rPr>
        <w:t>（2）保密要求：</w:t>
      </w:r>
    </w:p>
    <w:p>
      <w:pPr>
        <w:pStyle w:val="null3"/>
        <w:ind w:firstLine="480"/>
      </w:pPr>
      <w:r>
        <w:rPr>
          <w:sz w:val="24"/>
        </w:rPr>
        <w:t>①项目实施服务过程中至乙方正式向甲方交付技术文档资料时止，乙方必须采取措施对本项目实施过程中的数据、源代码、技术文档等资料保密，否则，由于乙方过错导致的上述资料泄密的，乙方必须承担一切责任。项目完成后，甲方、乙方双方均有责任对本项目的技术保密承担责任。</w:t>
      </w:r>
    </w:p>
    <w:p>
      <w:pPr>
        <w:pStyle w:val="null3"/>
        <w:ind w:firstLine="480"/>
      </w:pPr>
      <w:r>
        <w:rPr>
          <w:sz w:val="24"/>
        </w:rPr>
        <w:t>②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spacing w:before="60" w:after="60"/>
        <w:jc w:val="both"/>
      </w:pPr>
      <w:r>
        <w:rPr>
          <w:sz w:val="24"/>
          <w:b/>
        </w:rPr>
        <w:t>四、违约责任</w:t>
      </w:r>
    </w:p>
    <w:p>
      <w:pPr>
        <w:pStyle w:val="null3"/>
        <w:ind w:firstLine="425"/>
        <w:jc w:val="left"/>
      </w:pPr>
      <w:r>
        <w:rPr>
          <w:sz w:val="24"/>
        </w:rPr>
        <w:t>1.</w:t>
      </w:r>
      <w:r>
        <w:rPr>
          <w:sz w:val="24"/>
        </w:rPr>
        <w:t>乙方未按要求履行合同义务时，甲方有权拒绝验收，且对逾期交付的货物或服务，乙方从逾期之日起每日按合同总额的2‰比例向甲方支付违约金；逾期15日以上时，甲方有权终止合同，由此造成甲方的经济损失由乙方承担。违约金不足以弥补损失的，乙方应按全额赔偿。</w:t>
      </w:r>
    </w:p>
    <w:p>
      <w:pPr>
        <w:pStyle w:val="null3"/>
        <w:ind w:firstLine="425"/>
        <w:jc w:val="left"/>
      </w:pPr>
      <w:r>
        <w:rPr>
          <w:sz w:val="24"/>
        </w:rPr>
        <w:t>2.</w:t>
      </w:r>
      <w:r>
        <w:rPr>
          <w:sz w:val="24"/>
        </w:rPr>
        <w:t>乙方未能通过甲方首次验收的，乙方应在甲方规定时间内按照合同约定重新提供货物或服务，且从首次验收之日起到第二次验收之日，乙方每日按合同总额的5‰比例向甲方支付违约金。</w:t>
      </w:r>
    </w:p>
    <w:p>
      <w:pPr>
        <w:pStyle w:val="null3"/>
        <w:ind w:firstLine="425"/>
        <w:jc w:val="left"/>
      </w:pPr>
      <w:r>
        <w:rPr>
          <w:sz w:val="24"/>
        </w:rPr>
        <w:t>3.</w:t>
      </w:r>
      <w:r>
        <w:rPr>
          <w:sz w:val="24"/>
        </w:rPr>
        <w:t>乙方未能通过甲方第二次验收的，且无法按招标文件、投标文件或本合同规定再提供货物或服务的，甲方有权拒收，并且乙方须向甲方支付本合同总价5%的违约金。</w:t>
      </w:r>
    </w:p>
    <w:p>
      <w:pPr>
        <w:pStyle w:val="null3"/>
        <w:ind w:firstLine="425"/>
        <w:jc w:val="left"/>
      </w:pPr>
      <w:r>
        <w:rPr>
          <w:sz w:val="24"/>
        </w:rPr>
        <w:t>4.</w:t>
      </w:r>
      <w:r>
        <w:rPr>
          <w:sz w:val="24"/>
        </w:rPr>
        <w:t>甲方未按要求履行合同义务，且无正当理由拖延付款时，甲方每日按合同总额的2‰向乙方支付违约金。</w:t>
      </w:r>
    </w:p>
    <w:p>
      <w:pPr>
        <w:pStyle w:val="null3"/>
        <w:ind w:firstLine="425"/>
        <w:jc w:val="left"/>
      </w:pPr>
      <w:r>
        <w:rPr>
          <w:sz w:val="24"/>
        </w:rPr>
        <w:t>5.</w:t>
      </w:r>
      <w:r>
        <w:rPr>
          <w:sz w:val="24"/>
        </w:rPr>
        <w:t>其它违约责任按《中华人民共和国民法典》处理。</w:t>
      </w:r>
    </w:p>
    <w:p>
      <w:pPr>
        <w:pStyle w:val="null3"/>
        <w:ind w:firstLine="425"/>
        <w:jc w:val="left"/>
      </w:pPr>
      <w:r>
        <w:rPr>
          <w:sz w:val="24"/>
        </w:rPr>
        <w:t>注：以上违约金与赔偿金额累计不得超过本合同的合同总价。</w:t>
      </w:r>
    </w:p>
    <w:p>
      <w:pPr>
        <w:pStyle w:val="null3"/>
      </w:pPr>
      <w:r>
        <w:rPr>
          <w:sz w:val="24"/>
          <w:b/>
        </w:rPr>
        <w:t>五、提出异议的时间和方法</w:t>
      </w:r>
    </w:p>
    <w:p>
      <w:pPr>
        <w:pStyle w:val="null3"/>
        <w:ind w:firstLine="425"/>
        <w:jc w:val="left"/>
      </w:pPr>
      <w:r>
        <w:rPr>
          <w:sz w:val="24"/>
        </w:rPr>
        <w:t>1.</w:t>
      </w:r>
      <w:r>
        <w:rPr>
          <w:sz w:val="24"/>
        </w:rPr>
        <w:t>甲方有异议时，应 7 天内向乙方提出书面异议。</w:t>
      </w:r>
    </w:p>
    <w:p>
      <w:pPr>
        <w:pStyle w:val="null3"/>
        <w:ind w:firstLine="425"/>
        <w:jc w:val="left"/>
      </w:pPr>
      <w:r>
        <w:rPr>
          <w:sz w:val="24"/>
        </w:rPr>
        <w:t>2.</w:t>
      </w:r>
      <w:r>
        <w:rPr>
          <w:sz w:val="24"/>
        </w:rPr>
        <w:t>乙方在接到甲方书面异议后，应在3天内负责处理并函复甲方处理情况，否则，即视为默认甲方提出的异议和处理意见。</w:t>
      </w:r>
    </w:p>
    <w:p>
      <w:pPr>
        <w:pStyle w:val="null3"/>
        <w:ind w:firstLine="425"/>
        <w:jc w:val="left"/>
      </w:pPr>
      <w:r>
        <w:rPr>
          <w:sz w:val="24"/>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spacing w:before="60" w:after="60"/>
        <w:jc w:val="both"/>
      </w:pPr>
      <w:r>
        <w:rPr>
          <w:sz w:val="24"/>
          <w:b/>
        </w:rPr>
        <w:t>六、争议的解决</w:t>
      </w:r>
    </w:p>
    <w:p>
      <w:pPr>
        <w:pStyle w:val="null3"/>
        <w:ind w:firstLine="480"/>
        <w:jc w:val="both"/>
      </w:pPr>
      <w:r>
        <w:rPr>
          <w:sz w:val="24"/>
        </w:rPr>
        <w:t>1.</w:t>
      </w:r>
      <w:r>
        <w:rPr>
          <w:sz w:val="24"/>
        </w:rPr>
        <w:t>合同履行过程中发生的任何争议，如双方未能通过友好协商解决，应向佛山市有管辖权的人民法院提起诉讼。</w:t>
      </w:r>
    </w:p>
    <w:p>
      <w:pPr>
        <w:pStyle w:val="null3"/>
        <w:ind w:firstLine="480"/>
        <w:jc w:val="both"/>
      </w:pPr>
      <w:r>
        <w:rPr>
          <w:sz w:val="24"/>
        </w:rPr>
        <w:t>2.</w:t>
      </w:r>
      <w:r>
        <w:rPr>
          <w:sz w:val="24"/>
        </w:rPr>
        <w:t>法院审理期间，除提交法院审理的事项外，其它无争议的事项和条款仍应继续履行。</w:t>
      </w:r>
    </w:p>
    <w:p>
      <w:pPr>
        <w:pStyle w:val="null3"/>
        <w:spacing w:before="60" w:after="60"/>
        <w:jc w:val="both"/>
      </w:pPr>
      <w:r>
        <w:rPr>
          <w:sz w:val="24"/>
          <w:b/>
        </w:rPr>
        <w:t>七、不可抗力</w:t>
      </w:r>
    </w:p>
    <w:p>
      <w:pPr>
        <w:pStyle w:val="null3"/>
        <w:ind w:firstLine="480"/>
        <w:jc w:val="both"/>
      </w:pPr>
      <w:r>
        <w:rPr>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pStyle w:val="null3"/>
        <w:spacing w:before="60" w:after="60"/>
        <w:jc w:val="both"/>
      </w:pPr>
      <w:r>
        <w:rPr>
          <w:sz w:val="24"/>
          <w:b/>
        </w:rPr>
        <w:t>八、税费</w:t>
      </w:r>
    </w:p>
    <w:p>
      <w:pPr>
        <w:pStyle w:val="null3"/>
        <w:ind w:firstLine="480"/>
        <w:jc w:val="both"/>
      </w:pPr>
      <w:r>
        <w:rPr>
          <w:sz w:val="24"/>
        </w:rPr>
        <w:t>1.</w:t>
      </w:r>
      <w:r>
        <w:rPr>
          <w:sz w:val="24"/>
        </w:rPr>
        <w:t>本合同实施过程中所发生的一切税费及不可预见费均由乙方承担。</w:t>
      </w:r>
    </w:p>
    <w:p>
      <w:pPr>
        <w:pStyle w:val="null3"/>
        <w:ind w:firstLine="480"/>
        <w:jc w:val="both"/>
      </w:pPr>
      <w:r>
        <w:rPr>
          <w:sz w:val="24"/>
        </w:rPr>
        <w:t>2.</w:t>
      </w:r>
      <w:r>
        <w:rPr>
          <w:sz w:val="24"/>
        </w:rPr>
        <w:t>乙方依照税务规章优先在合同履约地开具发票及纳税，咨询：0757-12366。</w:t>
      </w:r>
    </w:p>
    <w:p>
      <w:pPr>
        <w:pStyle w:val="null3"/>
        <w:spacing w:before="60" w:after="60"/>
        <w:jc w:val="both"/>
      </w:pPr>
      <w:r>
        <w:rPr>
          <w:sz w:val="24"/>
          <w:b/>
        </w:rPr>
        <w:t>九、合同生效</w:t>
      </w:r>
    </w:p>
    <w:p>
      <w:pPr>
        <w:pStyle w:val="null3"/>
        <w:ind w:firstLine="480"/>
        <w:jc w:val="both"/>
      </w:pPr>
      <w:r>
        <w:rPr>
          <w:sz w:val="24"/>
        </w:rPr>
        <w:t>1.</w:t>
      </w:r>
      <w:r>
        <w:rPr>
          <w:sz w:val="24"/>
        </w:rPr>
        <w:t>本合同在甲乙双方法人代表或其授权代表签字盖章后生效。</w:t>
      </w:r>
    </w:p>
    <w:p>
      <w:pPr>
        <w:pStyle w:val="null3"/>
      </w:pPr>
      <w:r>
        <w:rPr>
          <w:sz w:val="24"/>
          <w:b/>
        </w:rPr>
        <w:t>十、关于政府采购合同融资</w:t>
      </w:r>
    </w:p>
    <w:p>
      <w:pPr>
        <w:pStyle w:val="null3"/>
        <w:ind w:firstLine="480"/>
      </w:pPr>
      <w:r>
        <w:rPr>
          <w:sz w:val="24"/>
        </w:rPr>
        <w:t>1.</w:t>
      </w:r>
      <w:r>
        <w:rPr>
          <w:sz w:val="24"/>
        </w:rPr>
        <w:t>乙方是否已申请政府采购合同融资：</w:t>
      </w:r>
      <w:r>
        <w:rPr>
          <w:sz w:val="24"/>
          <w:u w:val="single"/>
        </w:rPr>
        <w:t xml:space="preserve">  是/否  </w:t>
      </w:r>
      <w:r>
        <w:rPr>
          <w:sz w:val="24"/>
        </w:rPr>
        <w:t>；</w:t>
      </w:r>
    </w:p>
    <w:p>
      <w:pPr>
        <w:pStyle w:val="null3"/>
        <w:ind w:firstLine="480"/>
      </w:pPr>
      <w:r>
        <w:rPr>
          <w:sz w:val="24"/>
        </w:rPr>
        <w:t>2.</w:t>
      </w:r>
      <w:r>
        <w:rPr>
          <w:sz w:val="24"/>
        </w:rPr>
        <w:t>融资银行及联系方式：</w:t>
      </w:r>
      <w:r>
        <w:rPr>
          <w:sz w:val="24"/>
          <w:u w:val="single"/>
        </w:rPr>
        <w:t xml:space="preserve">    /   </w:t>
      </w:r>
      <w:r>
        <w:rPr>
          <w:sz w:val="24"/>
        </w:rPr>
        <w:t>。</w:t>
      </w:r>
    </w:p>
    <w:p>
      <w:pPr>
        <w:pStyle w:val="null3"/>
        <w:ind w:firstLine="480"/>
      </w:pPr>
      <w:r>
        <w:rPr>
          <w:sz w:val="24"/>
        </w:rPr>
        <w:t>3.</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spacing w:before="60" w:after="60"/>
        <w:jc w:val="both"/>
      </w:pPr>
      <w:r>
        <w:rPr>
          <w:sz w:val="24"/>
          <w:b/>
        </w:rPr>
        <w:t>十一、其它</w:t>
      </w:r>
    </w:p>
    <w:p>
      <w:pPr>
        <w:pStyle w:val="null3"/>
        <w:ind w:firstLine="480"/>
        <w:jc w:val="both"/>
      </w:pPr>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rPr>
        <w:t>2.</w:t>
      </w:r>
      <w:r>
        <w:rPr>
          <w:sz w:val="24"/>
        </w:rPr>
        <w:t>如一方（包括联系人）地址、电话、传真号码有变更，应在变更后3个工作日内书面通知对方联系人或负责人，否则，因此造成的损失由未履行通知义务方承担相应责任。</w:t>
      </w:r>
    </w:p>
    <w:p>
      <w:pPr>
        <w:pStyle w:val="null3"/>
        <w:ind w:firstLine="480"/>
        <w:jc w:val="both"/>
      </w:pPr>
      <w:r>
        <w:rPr>
          <w:sz w:val="24"/>
        </w:rPr>
        <w:t>3.</w:t>
      </w:r>
      <w:r>
        <w:rPr>
          <w:sz w:val="24"/>
        </w:rPr>
        <w:t>未经甲方书面同意，乙方不得擅自向第三方转让其主体性和关键性合同义务。</w:t>
      </w:r>
    </w:p>
    <w:p>
      <w:pPr>
        <w:pStyle w:val="null3"/>
        <w:ind w:firstLine="480"/>
        <w:jc w:val="both"/>
      </w:pPr>
      <w:r>
        <w:rPr>
          <w:sz w:val="24"/>
        </w:rPr>
        <w:t>4.</w:t>
      </w:r>
      <w:r>
        <w:rPr>
          <w:sz w:val="24"/>
        </w:rPr>
        <w:t>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w:t>
      </w:r>
    </w:p>
    <w:p>
      <w:pPr>
        <w:pStyle w:val="null3"/>
        <w:ind w:firstLine="480"/>
        <w:jc w:val="both"/>
      </w:pPr>
      <w:r>
        <w:rPr>
          <w:sz w:val="24"/>
        </w:rPr>
        <w:t>5.</w:t>
      </w:r>
      <w:r>
        <w:rPr>
          <w:sz w:val="24"/>
        </w:rPr>
        <w:t>本合同（含附件）共计</w:t>
      </w:r>
      <w:r>
        <w:rPr>
          <w:sz w:val="24"/>
          <w:u w:val="single"/>
        </w:rPr>
        <w:t xml:space="preserve">    </w:t>
      </w:r>
      <w:r>
        <w:rPr>
          <w:sz w:val="24"/>
        </w:rPr>
        <w:t>页，缺页之合同为无效合同。</w:t>
      </w:r>
    </w:p>
    <w:p>
      <w:pPr>
        <w:pStyle w:val="null3"/>
        <w:ind w:firstLine="480"/>
        <w:jc w:val="both"/>
      </w:pPr>
      <w:r>
        <w:rPr>
          <w:sz w:val="24"/>
        </w:rPr>
        <w:t>6.</w:t>
      </w:r>
      <w:r>
        <w:rPr>
          <w:sz w:val="24"/>
        </w:rPr>
        <w:t>本合同签约履约地点：广东省佛山市。</w:t>
      </w:r>
    </w:p>
    <w:p>
      <w:pPr>
        <w:pStyle w:val="null3"/>
        <w:ind w:firstLine="480"/>
        <w:jc w:val="both"/>
      </w:pPr>
      <w:r>
        <w:rPr>
          <w:sz w:val="24"/>
        </w:rPr>
        <w:t>7.</w:t>
      </w:r>
      <w:r>
        <w:rPr>
          <w:sz w:val="24"/>
        </w:rPr>
        <w:t>本合同所指“书面通知”包括但不限于短信、电子邮件等数据电文的通知形式，到达时间以民事诉讼法的规定为准，但进行书面通知前后，通知方均有义务电话确认通知事项。</w:t>
      </w:r>
    </w:p>
    <w:p>
      <w:pPr>
        <w:pStyle w:val="null3"/>
        <w:ind w:left="240"/>
        <w:jc w:val="both"/>
      </w:pPr>
      <w:r>
        <w:rPr>
          <w:sz w:val="24"/>
        </w:rPr>
        <w:t>8.</w:t>
      </w:r>
      <w:r>
        <w:rPr>
          <w:sz w:val="24"/>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88"/>
        <w:gridCol w:w="4018"/>
      </w:tblGrid>
      <w:tr>
        <w:tc>
          <w:tcPr>
            <w:tcW w:type="dxa" w:w="4288"/>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color w:val="000000"/>
                <w:shd w:fill="FFFFFF" w:val="clear"/>
              </w:rPr>
              <w:t>甲方（盖章）：</w:t>
            </w:r>
          </w:p>
          <w:p>
            <w:pPr>
              <w:pStyle w:val="null3"/>
              <w:jc w:val="both"/>
            </w:pPr>
            <w:r>
              <w:rPr>
                <w:sz w:val="24"/>
                <w:color w:val="000000"/>
                <w:shd w:fill="FFFFFF" w:val="clear"/>
              </w:rPr>
              <w:t>代表：</w:t>
            </w:r>
            <w:r>
              <w:rPr>
                <w:sz w:val="20"/>
                <w:u w:val="single"/>
              </w:rPr>
              <w:t xml:space="preserve">                             </w:t>
            </w:r>
            <w:r>
              <w:rPr>
                <w:sz w:val="20"/>
              </w:rPr>
              <w:t xml:space="preserve"> </w:t>
            </w:r>
          </w:p>
          <w:p>
            <w:pPr>
              <w:pStyle w:val="null3"/>
              <w:jc w:val="both"/>
            </w:pPr>
            <w:r>
              <w:rPr>
                <w:sz w:val="24"/>
                <w:color w:val="000000"/>
                <w:shd w:fill="FFFFFF" w:val="clear"/>
              </w:rPr>
              <w:t>地址：</w:t>
            </w:r>
          </w:p>
          <w:p>
            <w:pPr>
              <w:pStyle w:val="null3"/>
              <w:jc w:val="both"/>
            </w:pPr>
            <w:r>
              <w:rPr>
                <w:sz w:val="24"/>
                <w:color w:val="000000"/>
                <w:shd w:fill="FFFFFF" w:val="clear"/>
              </w:rPr>
              <w:t>电话：</w:t>
            </w:r>
          </w:p>
          <w:p>
            <w:pPr>
              <w:pStyle w:val="null3"/>
              <w:jc w:val="both"/>
            </w:pPr>
            <w:r>
              <w:rPr>
                <w:sz w:val="24"/>
                <w:color w:val="000000"/>
                <w:shd w:fill="FFFFFF" w:val="clear"/>
              </w:rPr>
              <w:t>传真：</w:t>
            </w:r>
          </w:p>
          <w:p>
            <w:pPr>
              <w:pStyle w:val="null3"/>
              <w:jc w:val="both"/>
            </w:pPr>
            <w:r>
              <w:rPr>
                <w:sz w:val="24"/>
                <w:color w:val="000000"/>
                <w:shd w:fill="FFFFFF" w:val="clear"/>
              </w:rPr>
              <w:t>日期：</w:t>
            </w:r>
            <w:r>
              <w:rPr>
                <w:sz w:val="20"/>
              </w:rPr>
              <w:t xml:space="preserve">           </w:t>
            </w:r>
            <w:r>
              <w:rPr>
                <w:sz w:val="24"/>
                <w:color w:val="000000"/>
                <w:shd w:fill="FFFFFF" w:val="clear"/>
              </w:rPr>
              <w:t>年</w:t>
            </w:r>
            <w:r>
              <w:rPr>
                <w:sz w:val="20"/>
              </w:rPr>
              <w:t xml:space="preserve">     </w:t>
            </w:r>
            <w:r>
              <w:rPr>
                <w:sz w:val="24"/>
                <w:color w:val="000000"/>
                <w:shd w:fill="FFFFFF" w:val="clear"/>
              </w:rPr>
              <w:t>月</w:t>
            </w:r>
            <w:r>
              <w:rPr>
                <w:sz w:val="20"/>
              </w:rPr>
              <w:t xml:space="preserve">    </w:t>
            </w:r>
            <w:r>
              <w:rPr>
                <w:sz w:val="24"/>
                <w:color w:val="000000"/>
                <w:shd w:fill="FFFFFF" w:val="clear"/>
              </w:rPr>
              <w:t>日</w:t>
            </w:r>
          </w:p>
        </w:tc>
        <w:tc>
          <w:tcPr>
            <w:tcW w:type="dxa" w:w="40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shd w:fill="FFFFFF" w:val="clear"/>
              </w:rPr>
              <w:t>乙方（盖章）：</w:t>
            </w:r>
          </w:p>
          <w:p>
            <w:pPr>
              <w:pStyle w:val="null3"/>
              <w:jc w:val="both"/>
            </w:pPr>
            <w:r>
              <w:rPr>
                <w:sz w:val="24"/>
                <w:color w:val="000000"/>
                <w:shd w:fill="FFFFFF" w:val="clear"/>
              </w:rPr>
              <w:t>代表：</w:t>
            </w:r>
            <w:r>
              <w:rPr>
                <w:sz w:val="20"/>
                <w:u w:val="single"/>
              </w:rPr>
              <w:t xml:space="preserve">                          </w:t>
            </w:r>
          </w:p>
          <w:p>
            <w:pPr>
              <w:pStyle w:val="null3"/>
              <w:jc w:val="both"/>
            </w:pPr>
            <w:r>
              <w:rPr>
                <w:sz w:val="24"/>
                <w:color w:val="000000"/>
                <w:shd w:fill="FFFFFF" w:val="clear"/>
              </w:rPr>
              <w:t>地址：</w:t>
            </w:r>
          </w:p>
          <w:p>
            <w:pPr>
              <w:pStyle w:val="null3"/>
              <w:jc w:val="both"/>
            </w:pPr>
            <w:r>
              <w:rPr>
                <w:sz w:val="24"/>
                <w:color w:val="000000"/>
                <w:shd w:fill="FFFFFF" w:val="clear"/>
              </w:rPr>
              <w:t>电话：</w:t>
            </w:r>
          </w:p>
          <w:p>
            <w:pPr>
              <w:pStyle w:val="null3"/>
              <w:jc w:val="both"/>
            </w:pPr>
            <w:r>
              <w:rPr>
                <w:sz w:val="24"/>
                <w:color w:val="000000"/>
                <w:shd w:fill="FFFFFF" w:val="clear"/>
              </w:rPr>
              <w:t>传真：</w:t>
            </w:r>
          </w:p>
          <w:p>
            <w:pPr>
              <w:pStyle w:val="null3"/>
              <w:jc w:val="both"/>
            </w:pPr>
            <w:r>
              <w:rPr>
                <w:sz w:val="24"/>
                <w:color w:val="000000"/>
                <w:shd w:fill="FFFFFF" w:val="clear"/>
              </w:rPr>
              <w:t>日期：</w:t>
            </w:r>
            <w:r>
              <w:rPr>
                <w:sz w:val="20"/>
              </w:rPr>
              <w:t xml:space="preserve">        </w:t>
            </w:r>
            <w:r>
              <w:rPr>
                <w:sz w:val="24"/>
                <w:color w:val="000000"/>
                <w:shd w:fill="FFFFFF" w:val="clear"/>
              </w:rPr>
              <w:t>年</w:t>
            </w:r>
            <w:r>
              <w:rPr>
                <w:sz w:val="20"/>
              </w:rPr>
              <w:t xml:space="preserve">     </w:t>
            </w:r>
            <w:r>
              <w:rPr>
                <w:sz w:val="24"/>
                <w:color w:val="000000"/>
                <w:shd w:fill="FFFFFF" w:val="clear"/>
              </w:rPr>
              <w:t>月</w:t>
            </w:r>
            <w:r>
              <w:rPr>
                <w:sz w:val="20"/>
              </w:rPr>
              <w:t xml:space="preserve">     </w:t>
            </w:r>
            <w:r>
              <w:rPr>
                <w:sz w:val="24"/>
                <w:color w:val="000000"/>
                <w:shd w:fill="FFFFFF" w:val="clear"/>
              </w:rPr>
              <w:t>日</w:t>
            </w:r>
          </w:p>
        </w:tc>
      </w:tr>
      <w:tr>
        <w:tc>
          <w:tcPr>
            <w:tcW w:type="dxa" w:w="4288"/>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018"/>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4"/>
                <w:b/>
                <w:color w:val="000000"/>
                <w:shd w:fill="FFFFFF" w:val="clear"/>
              </w:rPr>
              <w:t>收款方、开票方须与乙方一致，专户为：</w:t>
            </w:r>
          </w:p>
          <w:p>
            <w:pPr>
              <w:pStyle w:val="null3"/>
              <w:jc w:val="both"/>
            </w:pPr>
            <w:r>
              <w:rPr>
                <w:sz w:val="24"/>
                <w:color w:val="000000"/>
                <w:shd w:fill="FFFFFF" w:val="clear"/>
              </w:rPr>
              <w:t>开户名称：</w:t>
            </w:r>
          </w:p>
          <w:p>
            <w:pPr>
              <w:pStyle w:val="null3"/>
              <w:jc w:val="both"/>
            </w:pPr>
            <w:r>
              <w:rPr>
                <w:sz w:val="24"/>
                <w:color w:val="000000"/>
                <w:shd w:fill="FFFFFF" w:val="clear"/>
              </w:rPr>
              <w:t>银行账号：</w:t>
            </w:r>
          </w:p>
          <w:p>
            <w:pPr>
              <w:pStyle w:val="null3"/>
              <w:jc w:val="both"/>
            </w:pPr>
            <w:r>
              <w:rPr>
                <w:sz w:val="24"/>
                <w:color w:val="000000"/>
                <w:shd w:fill="FFFFFF" w:val="clear"/>
              </w:rPr>
              <w:t>开</w:t>
            </w:r>
            <w:r>
              <w:rPr>
                <w:sz w:val="24"/>
                <w:color w:val="000000"/>
                <w:shd w:fill="FFFFFF" w:val="clear"/>
              </w:rPr>
              <w:t>户</w:t>
            </w:r>
            <w:r>
              <w:rPr>
                <w:sz w:val="24"/>
                <w:color w:val="000000"/>
                <w:shd w:fill="FFFFFF" w:val="clear"/>
              </w:rPr>
              <w:t>行：</w:t>
            </w:r>
          </w:p>
        </w:tc>
      </w:tr>
    </w:tbl>
    <w:p>
      <w:pPr>
        <w:pStyle w:val="null3"/>
        <w:jc w:val="both"/>
      </w:pPr>
      <w:r>
        <w:rPr>
          <w:sz w:val="24"/>
          <w:b/>
        </w:rPr>
        <w:t>合同附件清单：</w:t>
      </w:r>
    </w:p>
    <w:p>
      <w:pPr>
        <w:pStyle w:val="null3"/>
        <w:jc w:val="both"/>
      </w:pPr>
      <w:r>
        <w:rPr>
          <w:sz w:val="24"/>
          <w:b/>
        </w:rPr>
        <w:t>附件一：《报价清单明细表》（如适用）</w:t>
      </w:r>
    </w:p>
    <w:p>
      <w:pPr>
        <w:pStyle w:val="null3"/>
      </w:pPr>
      <w:r>
        <w:rPr>
          <w:sz w:val="2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440601-2025-04234</w:t>
      </w:r>
    </w:p>
    <w:p>
      <w:pPr>
        <w:pStyle w:val="null3"/>
        <w:jc w:val="center"/>
        <w:outlineLvl w:val="3"/>
      </w:pPr>
      <w:r>
        <w:rPr>
          <w:sz w:val="24"/>
          <w:b/>
        </w:rPr>
        <w:t>采购项目编号：</w:t>
      </w:r>
      <w:r>
        <w:rPr>
          <w:sz w:val="24"/>
          <w:b/>
        </w:rPr>
        <w:t>202511089406058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广州群生招标代理有限公司</w:t>
      </w:r>
    </w:p>
    <w:p>
      <w:pPr>
        <w:pStyle w:val="null3"/>
        <w:ind w:firstLine="480"/>
      </w:pPr>
      <w:r>
        <w:rPr/>
        <w:t xml:space="preserve"> 你方组织的</w:t>
      </w:r>
      <w:r>
        <w:rPr>
          <w:u w:val="single"/>
        </w:rPr>
        <w:t>“</w:t>
      </w:r>
      <w:r>
        <w:rPr>
          <w:u w:val="single"/>
        </w:rPr>
        <w:t>超快超精密制造与测试平台</w:t>
      </w:r>
      <w:r>
        <w:rPr>
          <w:u w:val="single"/>
        </w:rPr>
        <w:t>”</w:t>
      </w:r>
      <w:r>
        <w:rPr/>
        <w:t>项目的招标[采购项目编号为：</w:t>
      </w:r>
      <w:r>
        <w:rPr>
          <w:u w:val="single"/>
        </w:rPr>
        <w:t>202511089406058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超快超精密制造与测试平台</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广州群生招标代理有限公司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超快超精密制造与测试平台</w:t>
      </w:r>
      <w:r>
        <w:rPr/>
        <w:t>”项目采购[采购项目编号为</w:t>
      </w:r>
      <w:r>
        <w:rPr/>
        <w:t>202511089406058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广州群生招标代理有限公司</w:t>
      </w:r>
    </w:p>
    <w:p>
      <w:pPr>
        <w:pStyle w:val="null3"/>
        <w:ind w:firstLine="480"/>
      </w:pPr>
      <w:r>
        <w:rPr/>
        <w:t xml:space="preserve"> 如果我方在贵采购代理机构组织的</w:t>
      </w:r>
      <w:r>
        <w:rPr/>
        <w:t>超快超精密制造与测试平台</w:t>
      </w:r>
      <w:r>
        <w:rPr/>
        <w:t>招标中获中标（采购项目编号：</w:t>
      </w:r>
      <w:r>
        <w:rPr/>
        <w:t>202511089406058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广州群生招标代理有限公司</w:t>
      </w:r>
    </w:p>
    <w:p>
      <w:pPr>
        <w:pStyle w:val="null3"/>
        <w:ind w:firstLine="480"/>
      </w:pPr>
      <w:r>
        <w:rPr/>
        <w:t>我单位已登记并准备参与“</w:t>
      </w:r>
      <w:r>
        <w:rPr/>
        <w:t>超快超精密制造与测试平台</w:t>
      </w:r>
      <w:r>
        <w:rPr/>
        <w:t>”项目（采购项目编号：</w:t>
      </w:r>
      <w:r>
        <w:rPr/>
        <w:t>202511089406058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