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EA475">
      <w:pPr>
        <w:adjustRightInd w:val="0"/>
        <w:snapToGrid w:val="0"/>
        <w:jc w:val="center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E7E9D5">
      <w:pPr>
        <w:adjustRightInd w:val="0"/>
        <w:snapToGrid w:val="0"/>
        <w:jc w:val="center"/>
        <w:rPr>
          <w:rFonts w:ascii="宋体" w:hAnsi="宋体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4242435</wp:posOffset>
            </wp:positionH>
            <wp:positionV relativeFrom="paragraph">
              <wp:posOffset>31115</wp:posOffset>
            </wp:positionV>
            <wp:extent cx="1628775" cy="600075"/>
            <wp:effectExtent l="0" t="0" r="9525" b="9525"/>
            <wp:wrapTight wrapText="bothSides">
              <wp:wrapPolygon>
                <wp:start x="-126" y="0"/>
                <wp:lineTo x="-126" y="21257"/>
                <wp:lineTo x="21600" y="21257"/>
                <wp:lineTo x="21600" y="0"/>
                <wp:lineTo x="-126" y="0"/>
              </wp:wrapPolygon>
            </wp:wrapTight>
            <wp:docPr id="1026" name="图片 8" descr="无标题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8" descr="无标题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5902553D">
      <w:pPr>
        <w:ind w:right="-281"/>
        <w:jc w:val="right"/>
        <w:rPr>
          <w:rFonts w:ascii="Bookman Old Style" w:hAnsi="Bookman Old Style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498CDC3A">
      <w:pPr>
        <w:spacing w:after="312" w:afterLines="100" w:line="500" w:lineRule="exact"/>
        <w:rPr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3BE97975">
      <w:pPr>
        <w:spacing w:after="312" w:afterLines="100" w:line="500" w:lineRule="exact"/>
        <w:jc w:val="center"/>
        <w:rPr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中国科学院高能物理研究所</w:t>
      </w:r>
    </w:p>
    <w:p w14:paraId="06E555EC">
      <w:pPr>
        <w:spacing w:line="360" w:lineRule="auto"/>
        <w:ind w:firstLine="522" w:firstLineChars="100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大面积离子束刻蚀机采购项目</w:t>
      </w:r>
    </w:p>
    <w:p w14:paraId="271DFF1A">
      <w:pPr>
        <w:spacing w:line="360" w:lineRule="auto"/>
        <w:jc w:val="center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72"/>
          <w:szCs w:val="52"/>
          <w14:textFill>
            <w14:solidFill>
              <w14:schemeClr w14:val="tx1"/>
            </w14:solidFill>
          </w14:textFill>
        </w:rPr>
        <w:t>招</w:t>
      </w:r>
      <w:r>
        <w:rPr>
          <w:rFonts w:ascii="宋体" w:hAnsi="宋体"/>
          <w:b/>
          <w:color w:val="000000" w:themeColor="text1"/>
          <w:sz w:val="72"/>
          <w:szCs w:val="5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/>
          <w:color w:val="000000" w:themeColor="text1"/>
          <w:sz w:val="72"/>
          <w:szCs w:val="52"/>
          <w14:textFill>
            <w14:solidFill>
              <w14:schemeClr w14:val="tx1"/>
            </w14:solidFill>
          </w14:textFill>
        </w:rPr>
        <w:t>标</w:t>
      </w:r>
      <w:r>
        <w:rPr>
          <w:rFonts w:ascii="宋体" w:hAnsi="宋体"/>
          <w:b/>
          <w:color w:val="000000" w:themeColor="text1"/>
          <w:sz w:val="72"/>
          <w:szCs w:val="5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/>
          <w:color w:val="000000" w:themeColor="text1"/>
          <w:sz w:val="72"/>
          <w:szCs w:val="52"/>
          <w14:textFill>
            <w14:solidFill>
              <w14:schemeClr w14:val="tx1"/>
            </w14:solidFill>
          </w14:textFill>
        </w:rPr>
        <w:t>文</w:t>
      </w:r>
      <w:r>
        <w:rPr>
          <w:rFonts w:ascii="宋体" w:hAnsi="宋体"/>
          <w:b/>
          <w:color w:val="000000" w:themeColor="text1"/>
          <w:sz w:val="72"/>
          <w:szCs w:val="5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/>
          <w:color w:val="000000" w:themeColor="text1"/>
          <w:sz w:val="72"/>
          <w:szCs w:val="52"/>
          <w14:textFill>
            <w14:solidFill>
              <w14:schemeClr w14:val="tx1"/>
            </w14:solidFill>
          </w14:textFill>
        </w:rPr>
        <w:t>件</w:t>
      </w:r>
    </w:p>
    <w:p w14:paraId="44D03D0C">
      <w:pPr>
        <w:spacing w:line="360" w:lineRule="auto"/>
        <w:jc w:val="center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C2BC78">
      <w:pPr>
        <w:spacing w:line="360" w:lineRule="auto"/>
        <w:jc w:val="center"/>
        <w:rPr>
          <w:rFonts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第二册</w:t>
      </w:r>
    </w:p>
    <w:p w14:paraId="60C50987">
      <w:pPr>
        <w:spacing w:line="360" w:lineRule="auto"/>
        <w:jc w:val="center"/>
        <w:rPr>
          <w:rFonts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（专用册）</w:t>
      </w:r>
    </w:p>
    <w:p w14:paraId="020B7A41">
      <w:pPr>
        <w:spacing w:line="360" w:lineRule="auto"/>
        <w:jc w:val="center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D5DCCE8">
      <w:pPr>
        <w:spacing w:line="360" w:lineRule="auto"/>
        <w:ind w:firstLine="2168" w:firstLineChars="600"/>
        <w:rPr>
          <w:b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招标编号：OITC-G250363178</w:t>
      </w:r>
    </w:p>
    <w:p w14:paraId="628AAA16">
      <w:pPr>
        <w:adjustRightInd w:val="0"/>
        <w:snapToGrid w:val="0"/>
        <w:spacing w:line="360" w:lineRule="auto"/>
        <w:rPr>
          <w:rFonts w:ascii="宋体" w:hAnsi="宋体"/>
          <w:b/>
          <w:bCs/>
          <w:snapToGrid w:val="0"/>
          <w:color w:val="000000" w:themeColor="text1"/>
          <w:spacing w:val="2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CABFB9C">
      <w:pPr>
        <w:adjustRightInd w:val="0"/>
        <w:snapToGrid w:val="0"/>
        <w:spacing w:line="360" w:lineRule="auto"/>
        <w:ind w:firstLine="2007" w:firstLineChars="500"/>
        <w:rPr>
          <w:rFonts w:ascii="宋体" w:hAnsi="宋体"/>
          <w:b/>
          <w:bCs/>
          <w:snapToGrid w:val="0"/>
          <w:color w:val="000000" w:themeColor="text1"/>
          <w:spacing w:val="2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snapToGrid w:val="0"/>
          <w:color w:val="000000" w:themeColor="text1"/>
          <w:spacing w:val="20"/>
          <w:sz w:val="36"/>
          <w:szCs w:val="36"/>
          <w14:textFill>
            <w14:solidFill>
              <w14:schemeClr w14:val="tx1"/>
            </w14:solidFill>
          </w14:textFill>
        </w:rPr>
        <w:t>东方国际招标有限责任公司</w:t>
      </w:r>
    </w:p>
    <w:p w14:paraId="6CE085E8">
      <w:pPr>
        <w:adjustRightInd w:val="0"/>
        <w:snapToGrid w:val="0"/>
        <w:spacing w:line="360" w:lineRule="auto"/>
        <w:jc w:val="center"/>
        <w:rPr>
          <w:rFonts w:ascii="宋体" w:hAnsi="宋体"/>
          <w:b/>
          <w:snapToGrid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napToGrid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 · 北京</w:t>
      </w:r>
    </w:p>
    <w:p w14:paraId="7C7E0765">
      <w:pPr>
        <w:adjustRightInd w:val="0"/>
        <w:snapToGrid w:val="0"/>
        <w:spacing w:line="360" w:lineRule="auto"/>
        <w:jc w:val="center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napToGrid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2025年</w:t>
      </w:r>
      <w:r>
        <w:rPr>
          <w:rFonts w:ascii="宋体" w:hAnsi="宋体"/>
          <w:b/>
          <w:snapToGrid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/>
          <w:snapToGrid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/>
          <w:snapToGrid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p w14:paraId="09EEA01C">
      <w:pPr>
        <w:pStyle w:val="2"/>
        <w:snapToGrid w:val="0"/>
        <w:spacing w:before="0" w:after="0" w:line="240" w:lineRule="auto"/>
        <w:rPr>
          <w:rFonts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28113BC">
      <w:pPr>
        <w:adjustRightInd w:val="0"/>
        <w:snapToGrid w:val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4CDEEAAA">
      <w:pPr>
        <w:adjustRightInd w:val="0"/>
        <w:snapToGrid w:val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1EDD4DA8">
      <w:pPr>
        <w:adjustRightInd w:val="0"/>
        <w:snapToGrid w:val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2AF8EDF7">
      <w:pPr>
        <w:adjustRightInd w:val="0"/>
        <w:snapToGrid w:val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2ACDDE98">
      <w:pPr>
        <w:adjustRightInd w:val="0"/>
        <w:snapToGrid w:val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36E13A19">
      <w:pPr>
        <w:adjustRightInd w:val="0"/>
        <w:snapToGrid w:val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797E927E">
      <w:pPr>
        <w:adjustRightInd w:val="0"/>
        <w:snapToGrid w:val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7C6DB92">
      <w:pPr>
        <w:adjustRightInd w:val="0"/>
        <w:snapToGrid w:val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72E223D0">
      <w:pPr>
        <w:adjustRightInd w:val="0"/>
        <w:snapToGrid w:val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6884D01B">
      <w:pPr>
        <w:adjustRightInd w:val="0"/>
        <w:snapToGrid w:val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4A308B3A">
      <w:pPr>
        <w:adjustRightInd w:val="0"/>
        <w:snapToGrid w:val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435A0DBB">
      <w:pPr>
        <w:adjustRightInd w:val="0"/>
        <w:snapToGrid w:val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70CD9AB8">
      <w:pPr>
        <w:adjustRightInd w:val="0"/>
        <w:snapToGrid w:val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1AB5723E">
      <w:pPr>
        <w:adjustRightInd w:val="0"/>
        <w:snapToGrid w:val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3DEC6F7E">
      <w:pPr>
        <w:adjustRightInd w:val="0"/>
        <w:snapToGrid w:val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2D36B7F7">
      <w:pPr>
        <w:adjustRightInd w:val="0"/>
        <w:snapToGrid w:val="0"/>
        <w:spacing w:line="360" w:lineRule="auto"/>
        <w:ind w:left="1261" w:leftChars="229" w:hanging="780" w:hangingChars="325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Toc512937852"/>
    </w:p>
    <w:p w14:paraId="273C56EC">
      <w:pPr>
        <w:adjustRightInd w:val="0"/>
        <w:snapToGrid w:val="0"/>
        <w:ind w:firstLine="3360" w:firstLineChars="14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0DF6D8E">
      <w:pPr>
        <w:adjustRightInd w:val="0"/>
        <w:snapToGrid w:val="0"/>
        <w:ind w:firstLine="3360" w:firstLineChars="14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67AC7EA">
      <w:pPr>
        <w:adjustRightInd w:val="0"/>
        <w:snapToGrid w:val="0"/>
        <w:ind w:firstLine="3360" w:firstLineChars="14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F5421FD">
      <w:pPr>
        <w:adjustRightInd w:val="0"/>
        <w:snapToGrid w:val="0"/>
        <w:ind w:firstLine="3360" w:firstLineChars="14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1AE83BF">
      <w:pPr>
        <w:adjustRightInd w:val="0"/>
        <w:snapToGrid w:val="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4" w:name="_GoBack"/>
      <w:bookmarkEnd w:id="14"/>
    </w:p>
    <w:p w14:paraId="5F0117DE">
      <w:pPr>
        <w:adjustRightInd w:val="0"/>
        <w:snapToGrid w:val="0"/>
        <w:ind w:firstLine="3360" w:firstLineChars="14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7FD858D">
      <w:pPr>
        <w:adjustRightInd w:val="0"/>
        <w:snapToGrid w:val="0"/>
        <w:jc w:val="center"/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3F94D42">
      <w:pPr>
        <w:adjustRightInd w:val="0"/>
        <w:snapToGrid w:val="0"/>
        <w:jc w:val="center"/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E15D16A">
      <w:pPr>
        <w:adjustRightInd w:val="0"/>
        <w:snapToGrid w:val="0"/>
        <w:jc w:val="center"/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60FB3B0">
      <w:pPr>
        <w:adjustRightInd w:val="0"/>
        <w:snapToGrid w:val="0"/>
        <w:spacing w:before="936" w:beforeLines="300"/>
        <w:jc w:val="center"/>
        <w:rPr>
          <w:rFonts w:ascii="黑体" w:eastAsia="黑体"/>
          <w:b/>
          <w:color w:val="000000" w:themeColor="text1"/>
          <w:kern w:val="44"/>
          <w:sz w:val="48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kern w:val="44"/>
          <w:sz w:val="48"/>
          <w:szCs w:val="20"/>
          <w14:textFill>
            <w14:solidFill>
              <w14:schemeClr w14:val="tx1"/>
            </w14:solidFill>
          </w14:textFill>
        </w:rPr>
        <w:t>第八部分  采购需求</w:t>
      </w:r>
      <w:r>
        <w:rPr>
          <w:rFonts w:ascii="黑体" w:eastAsia="黑体"/>
          <w:b/>
          <w:color w:val="000000" w:themeColor="text1"/>
          <w:kern w:val="44"/>
          <w:sz w:val="48"/>
          <w:szCs w:val="20"/>
          <w14:textFill>
            <w14:solidFill>
              <w14:schemeClr w14:val="tx1"/>
            </w14:solidFill>
          </w14:textFill>
        </w:rPr>
        <w:br w:type="page"/>
      </w:r>
    </w:p>
    <w:bookmarkEnd w:id="0"/>
    <w:p w14:paraId="336D3B3C">
      <w:pPr>
        <w:numPr>
          <w:ilvl w:val="2"/>
          <w:numId w:val="1"/>
        </w:numPr>
        <w:adjustRightInd w:val="0"/>
        <w:snapToGrid w:val="0"/>
        <w:jc w:val="center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货物需求一览表</w:t>
      </w:r>
    </w:p>
    <w:p w14:paraId="00862D8A">
      <w:pPr>
        <w:adjustRightInd w:val="0"/>
        <w:snapToGrid w:val="0"/>
        <w:jc w:val="center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27"/>
        <w:tblW w:w="4997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46"/>
        <w:gridCol w:w="2229"/>
        <w:gridCol w:w="1349"/>
        <w:gridCol w:w="1542"/>
        <w:gridCol w:w="2955"/>
      </w:tblGrid>
      <w:tr w14:paraId="2E04AD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atLeast"/>
          <w:jc w:val="center"/>
        </w:trPr>
        <w:tc>
          <w:tcPr>
            <w:tcW w:w="573" w:type="pct"/>
            <w:vAlign w:val="center"/>
          </w:tcPr>
          <w:p w14:paraId="368DB836">
            <w:pPr>
              <w:jc w:val="center"/>
              <w:rPr>
                <w:rFonts w:ascii="宋体" w:hAnsi="Bookman Old Style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Bookman Old Style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包号</w:t>
            </w:r>
          </w:p>
        </w:tc>
        <w:tc>
          <w:tcPr>
            <w:tcW w:w="1221" w:type="pct"/>
            <w:vAlign w:val="center"/>
          </w:tcPr>
          <w:p w14:paraId="75E0C87B">
            <w:pPr>
              <w:jc w:val="center"/>
              <w:rPr>
                <w:rFonts w:ascii="宋体" w:hAnsi="Bookman Old Style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Bookman Old Style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739" w:type="pct"/>
            <w:vAlign w:val="center"/>
          </w:tcPr>
          <w:p w14:paraId="4B780C52">
            <w:pPr>
              <w:jc w:val="center"/>
              <w:rPr>
                <w:rFonts w:ascii="宋体" w:hAnsi="Bookman Old Style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Bookman Old Style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45" w:type="pct"/>
            <w:vAlign w:val="center"/>
          </w:tcPr>
          <w:p w14:paraId="577D8685">
            <w:pPr>
              <w:jc w:val="center"/>
              <w:rPr>
                <w:rFonts w:ascii="宋体" w:hAnsi="Bookman Old Style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Bookman Old Style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1619" w:type="pct"/>
            <w:vAlign w:val="center"/>
          </w:tcPr>
          <w:p w14:paraId="059E8944">
            <w:pPr>
              <w:jc w:val="center"/>
              <w:rPr>
                <w:rFonts w:ascii="宋体" w:hAnsi="Bookman Old Style"/>
                <w:color w:val="000000" w:themeColor="text1"/>
                <w:sz w:val="24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Bookman Old Style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交货地点</w:t>
            </w:r>
          </w:p>
        </w:tc>
      </w:tr>
      <w:tr w14:paraId="77037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atLeast"/>
          <w:jc w:val="center"/>
        </w:trPr>
        <w:tc>
          <w:tcPr>
            <w:tcW w:w="573" w:type="pct"/>
            <w:vAlign w:val="center"/>
          </w:tcPr>
          <w:p w14:paraId="04765467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1" w:type="pct"/>
            <w:vAlign w:val="center"/>
          </w:tcPr>
          <w:p w14:paraId="4A90AE16">
            <w:pPr>
              <w:jc w:val="center"/>
              <w:rPr>
                <w:rFonts w:ascii="宋体" w:hAnsi="Bookman Old Style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Bookman Old Style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大面积离子束刻蚀机</w:t>
            </w:r>
          </w:p>
        </w:tc>
        <w:tc>
          <w:tcPr>
            <w:tcW w:w="739" w:type="pct"/>
            <w:vAlign w:val="center"/>
          </w:tcPr>
          <w:p w14:paraId="2B736473">
            <w:pPr>
              <w:jc w:val="center"/>
              <w:rPr>
                <w:rFonts w:ascii="宋体" w:hAnsi="Bookman Old Style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Bookman Old Style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845" w:type="pct"/>
            <w:vAlign w:val="center"/>
          </w:tcPr>
          <w:p w14:paraId="04E15D2F">
            <w:pPr>
              <w:jc w:val="center"/>
              <w:rPr>
                <w:rFonts w:ascii="宋体" w:hAnsi="Bookman Old Style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合同签订后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个月</w:t>
            </w:r>
          </w:p>
        </w:tc>
        <w:tc>
          <w:tcPr>
            <w:tcW w:w="1619" w:type="pct"/>
            <w:vAlign w:val="center"/>
          </w:tcPr>
          <w:p w14:paraId="54C0798A">
            <w:pPr>
              <w:jc w:val="center"/>
              <w:rPr>
                <w:rFonts w:ascii="宋体" w:hAnsi="Bookman Old Style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209453807"/>
            <w:r>
              <w:rPr>
                <w:rFonts w:hint="eastAsia" w:ascii="宋体" w:hAnsi="Bookman Old Style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广东省东莞市中子源路1号中国散裂中子源D3厅</w:t>
            </w:r>
            <w:bookmarkEnd w:id="1"/>
          </w:p>
        </w:tc>
      </w:tr>
    </w:tbl>
    <w:p w14:paraId="5AD5BA07">
      <w:pPr>
        <w:adjustRightInd w:val="0"/>
        <w:snapToGrid w:val="0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5D1456B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860F163">
      <w:pPr>
        <w:rPr>
          <w:rFonts w:ascii="Bookman Old Style" w:hAnsi="Bookman Old Style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注：投标人须对上述投标内容中完整的一包或几包进行投标，</w:t>
      </w:r>
      <w:r>
        <w:rPr>
          <w:rFonts w:hint="eastAsia" w:ascii="Bookman Old Style" w:hAnsi="Bookman Old Style"/>
          <w:color w:val="000000" w:themeColor="text1"/>
          <w:sz w:val="24"/>
          <w14:textFill>
            <w14:solidFill>
              <w14:schemeClr w14:val="tx1"/>
            </w14:solidFill>
          </w14:textFill>
        </w:rPr>
        <w:t>不完整的投标将视为非响应性投标予以拒绝。</w:t>
      </w:r>
    </w:p>
    <w:p w14:paraId="1A1942CD">
      <w:pPr>
        <w:adjustRightInd w:val="0"/>
        <w:snapToGrid w:val="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6247229">
      <w:pPr>
        <w:adjustRightInd w:val="0"/>
        <w:snapToGrid w:val="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F3C77DE">
      <w:pPr>
        <w:adjustRightInd w:val="0"/>
        <w:snapToGrid w:val="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DCF6BD8">
      <w:pPr>
        <w:adjustRightInd w:val="0"/>
        <w:snapToGrid w:val="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9692265">
      <w:pPr>
        <w:adjustRightInd w:val="0"/>
        <w:snapToGrid w:val="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159703B">
      <w:pPr>
        <w:adjustRightInd w:val="0"/>
        <w:snapToGrid w:val="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F3364DE">
      <w:pPr>
        <w:adjustRightInd w:val="0"/>
        <w:snapToGrid w:val="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1B185E5">
      <w:pPr>
        <w:adjustRightInd w:val="0"/>
        <w:snapToGrid w:val="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26A75BD">
      <w:pPr>
        <w:adjustRightInd w:val="0"/>
        <w:snapToGrid w:val="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9339B71">
      <w:pPr>
        <w:adjustRightInd w:val="0"/>
        <w:snapToGrid w:val="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BDF1858">
      <w:pPr>
        <w:adjustRightInd w:val="0"/>
        <w:snapToGrid w:val="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8B596BA">
      <w:pPr>
        <w:adjustRightInd w:val="0"/>
        <w:snapToGrid w:val="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9641E3C">
      <w:pPr>
        <w:adjustRightInd w:val="0"/>
        <w:snapToGrid w:val="0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 w14:paraId="50E8B445">
      <w:pPr>
        <w:numPr>
          <w:ilvl w:val="2"/>
          <w:numId w:val="1"/>
        </w:numPr>
        <w:tabs>
          <w:tab w:val="clear" w:pos="1560"/>
        </w:tabs>
        <w:adjustRightInd w:val="0"/>
        <w:snapToGrid w:val="0"/>
        <w:ind w:hanging="1560"/>
        <w:jc w:val="center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总则</w:t>
      </w:r>
    </w:p>
    <w:p w14:paraId="0A58980E">
      <w:pPr>
        <w:spacing w:before="156" w:beforeLines="50" w:after="156" w:afterLines="50" w:line="360" w:lineRule="auto"/>
        <w:ind w:left="601" w:hanging="601"/>
        <w:rPr>
          <w:rFonts w:ascii="宋体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、投标要求</w:t>
      </w:r>
    </w:p>
    <w:p w14:paraId="03CE1487">
      <w:pPr>
        <w:spacing w:line="360" w:lineRule="auto"/>
        <w:ind w:left="554" w:hanging="554" w:hangingChars="231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1.1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投标人在准备投标书时，务必在所提供的商品的技术规格文件中，标明型号、商标名称、目录号。</w:t>
      </w:r>
    </w:p>
    <w:p w14:paraId="13F61E71">
      <w:pPr>
        <w:spacing w:line="360" w:lineRule="auto"/>
        <w:ind w:left="554" w:hanging="554" w:hangingChars="231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1.2  投标人提供的货物须是成熟的全新的产品，其技术规格应符合招标文件的要求。如与招标文件的技术规格有偏差，应提供技术规格偏差的量值或说明（偏离表）。如投标人有意隐瞒对规格要求的偏差或在开标后提出新的偏差，买方有权扣留其投标保证金或/并拒绝其投标。</w:t>
      </w:r>
    </w:p>
    <w:p w14:paraId="63FA8CA5">
      <w:pPr>
        <w:spacing w:line="360" w:lineRule="auto"/>
        <w:ind w:left="554" w:hanging="554" w:hangingChars="231"/>
        <w:rPr>
          <w:rFonts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1.3 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投标人提供的</w:t>
      </w: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产品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样本，必须是“原件”而非复印件，</w:t>
      </w: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图表、简图、电路图以及印刷电路板图等都应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清晰易读。买方有权</w:t>
      </w: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不付任何附加费用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复制这些资料</w:t>
      </w: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以供参考。</w:t>
      </w:r>
    </w:p>
    <w:p w14:paraId="1DF28D9B">
      <w:pPr>
        <w:spacing w:line="360" w:lineRule="auto"/>
        <w:ind w:left="554" w:hanging="554" w:hangingChars="231"/>
        <w:rPr>
          <w:rFonts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1.4  投标人的投标产品应符合国家有关部门规定的相应技术、计量、节能、安全和环保法规及标准；如国家有关部门对投标人的投标产品有强制性规定或要求的，则投标人的投标产品必须符合相应规定或要求，投标人须提供相关证明文件的复印件。</w:t>
      </w:r>
    </w:p>
    <w:p w14:paraId="7D2F29DA">
      <w:pPr>
        <w:spacing w:before="156" w:beforeLines="50" w:after="156" w:afterLines="50" w:line="360" w:lineRule="auto"/>
        <w:ind w:left="601" w:hanging="601"/>
        <w:rPr>
          <w:rFonts w:ascii="宋体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2、评标标准</w:t>
      </w:r>
    </w:p>
    <w:p w14:paraId="15659964">
      <w:pPr>
        <w:spacing w:line="360" w:lineRule="auto"/>
        <w:ind w:left="554" w:hanging="554" w:hangingChars="231"/>
        <w:rPr>
          <w:rFonts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1 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除招标文件中指定的附件和专用工具外，</w:t>
      </w: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投标人应提供仪器设备的正常运行和常规保养所需的全套标准附件、专用工具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和消耗品</w:t>
      </w: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。投标人在投标书中需列出这些附件和工具的数量和单价的清单，这些附件和工具的报价的总值需计入投标价中。</w:t>
      </w:r>
    </w:p>
    <w:p w14:paraId="75BA5B48">
      <w:pPr>
        <w:spacing w:line="360" w:lineRule="auto"/>
        <w:ind w:left="554" w:hanging="554" w:hangingChars="23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2.2 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对于标书</w:t>
      </w: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技术规范中已列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出的作为查询选件的附件、零配件、专用工具和消耗品，投标书中</w:t>
      </w: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应列明其数量、单价、总价供买方参考。投标人也可推荐买方没有要求的附件或专用工具作为选件，并列明其数量、单价、总价供买方参考。选件价格不计入评标价中。</w:t>
      </w:r>
    </w:p>
    <w:p w14:paraId="094CBDB7">
      <w:pPr>
        <w:spacing w:line="360" w:lineRule="auto"/>
        <w:ind w:left="554" w:hanging="554" w:hangingChars="231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2.3  为便于用户进行接收仪器的准备工作，卖方应在合同生效后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天内向用户提供一套完整的使用说明书、操作手册、维修及安装说明等文件。另一套完整上述资料应在交货时随货包装提供给用户，这些费用应计入投标价中。</w:t>
      </w:r>
    </w:p>
    <w:p w14:paraId="6016BFF7">
      <w:pPr>
        <w:spacing w:line="360" w:lineRule="auto"/>
        <w:ind w:left="554" w:hanging="554" w:hangingChars="231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关于设备的安装调试，如果有必要的安装准备条件，卖方应在合同生效后一个月内向买方提出详细的要求或计划。安装调试的费用应计入投标价中，并应单独列出，供评标使用。</w:t>
      </w:r>
    </w:p>
    <w:p w14:paraId="63CF4031">
      <w:pPr>
        <w:spacing w:line="360" w:lineRule="auto"/>
        <w:ind w:left="554" w:hanging="554" w:hangingChars="231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  制造厂家提供的培训指的是涉及货物的基本原理、操作使用和保养维修等有关内容的培训。培训教员的培训费、旅费、食宿费等费用和培训场地费及培训资料费均应由卖方支付。</w:t>
      </w:r>
    </w:p>
    <w:p w14:paraId="20DE935C">
      <w:pPr>
        <w:spacing w:line="360" w:lineRule="auto"/>
        <w:ind w:left="554" w:hanging="554" w:hangingChars="231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5C7F80E">
      <w:pPr>
        <w:spacing w:before="156" w:beforeLines="50" w:after="156" w:afterLines="50" w:line="360" w:lineRule="auto"/>
        <w:ind w:left="601" w:hanging="601"/>
        <w:rPr>
          <w:rFonts w:ascii="宋体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3、工作条件</w:t>
      </w:r>
    </w:p>
    <w:p w14:paraId="3383FD70">
      <w:pPr>
        <w:spacing w:after="312" w:afterLines="100"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除非在技术规格中另有说明，所有仪器、设备和系统都应符合下列要求：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699E8F0C">
      <w:pPr>
        <w:spacing w:line="360" w:lineRule="auto"/>
        <w:ind w:left="554" w:hanging="554" w:hangingChars="231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3.1  适于在气温为摄氏-40℃～＋50℃和相对湿度为90％的环境条件下运输和贮存。</w:t>
      </w:r>
    </w:p>
    <w:p w14:paraId="02E2A5A4">
      <w:pPr>
        <w:spacing w:line="360" w:lineRule="auto"/>
        <w:ind w:left="554" w:hanging="554" w:hangingChars="231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3.2  适于在电源220V（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sym w:font="Symbol" w:char="F0B1"/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10％）/50Hz、气温摄氏+15℃～＋30℃和相对湿度小于80％的环境条件下运行。能够连续正常工作。</w:t>
      </w:r>
    </w:p>
    <w:p w14:paraId="4BF935BB">
      <w:pPr>
        <w:spacing w:line="360" w:lineRule="auto"/>
        <w:ind w:left="554" w:hanging="554" w:hangingChars="231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3.3  配置符合中国有关标准要求的插头，如果没有这样的插头，则需</w:t>
      </w: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提供适当的转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换插座。</w:t>
      </w:r>
    </w:p>
    <w:p w14:paraId="328F26C5">
      <w:pPr>
        <w:spacing w:line="360" w:lineRule="auto"/>
        <w:ind w:left="554" w:hanging="554" w:hangingChars="231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3.4  如产品达不到上述要求，投标人应注明其偏差。如仪器设备需要特殊工作条件（如水、电源、磁场强度、温度、湿度、动强度等）投标人应在投标书中加以说明。</w:t>
      </w:r>
    </w:p>
    <w:p w14:paraId="38CF2A42">
      <w:pPr>
        <w:rPr>
          <w:rFonts w:eastAsia="黑体"/>
          <w:b/>
          <w:bCs/>
          <w:color w:val="000000" w:themeColor="text1"/>
          <w:kern w:val="44"/>
          <w:sz w:val="24"/>
          <w14:textFill>
            <w14:solidFill>
              <w14:schemeClr w14:val="tx1"/>
            </w14:solidFill>
          </w14:textFill>
        </w:rPr>
      </w:pPr>
    </w:p>
    <w:p w14:paraId="7E9505E2">
      <w:pPr>
        <w:spacing w:before="156" w:beforeLines="50" w:after="156" w:afterLines="50" w:line="360" w:lineRule="auto"/>
        <w:ind w:left="601" w:hanging="601"/>
        <w:rPr>
          <w:rFonts w:ascii="宋体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4、验收标准</w:t>
      </w:r>
    </w:p>
    <w:p w14:paraId="360F9C20">
      <w:pPr>
        <w:spacing w:after="312" w:afterLines="100"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除非在技术规格中另有说明，所有仪器、设备和系统按下列要求进行验收：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0FE53632">
      <w:pPr>
        <w:spacing w:line="360" w:lineRule="auto"/>
        <w:ind w:left="554" w:hanging="554" w:hangingChars="231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4.1  仪器设备运抵安装现场后，买方将与卖方共同开箱验收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如卖方届时不派人来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则验收结果应以买方的验收报告为最终验收结果。验收时发现短缺、破损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买方有权要求卖方负责更换。</w:t>
      </w:r>
    </w:p>
    <w:p w14:paraId="675CC2FA">
      <w:pPr>
        <w:spacing w:line="360" w:lineRule="auto"/>
        <w:ind w:left="554" w:hanging="554" w:hangingChars="231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4.2 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验收标准以中标人提供的投标文件中所列的指标为准（该指标应不低于招标文件所要求的指标）。任何虚假指标响应一经发现即作废标，卖方必须承担由此给买方带来的一切经济损失和其它相关责任。</w:t>
      </w:r>
    </w:p>
    <w:p w14:paraId="6CB0CE1B">
      <w:pPr>
        <w:spacing w:line="360" w:lineRule="auto"/>
        <w:ind w:left="554" w:hanging="554" w:hangingChars="231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4.3  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验收由采购人、中标人及相关人员依国家有关标准、合同及有关附件要求进行，验收完毕由采购人及中标人在验收报告上签名。</w:t>
      </w:r>
    </w:p>
    <w:p w14:paraId="55DFC11E">
      <w:pPr>
        <w:spacing w:line="360" w:lineRule="auto"/>
        <w:ind w:left="410" w:hanging="410" w:hangingChars="170"/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400778A">
      <w:pPr>
        <w:spacing w:line="360" w:lineRule="auto"/>
        <w:ind w:left="410" w:hanging="410" w:hangingChars="170"/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5、本技术规格书中标注“*”号的为实质性要求，不满足其投标将被拒绝。</w:t>
      </w:r>
    </w:p>
    <w:p w14:paraId="20F6A23B">
      <w:pPr>
        <w:spacing w:line="360" w:lineRule="auto"/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0BA74A5">
      <w:pPr>
        <w:pStyle w:val="17"/>
        <w:spacing w:line="360" w:lineRule="auto"/>
        <w:rPr>
          <w:rFonts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6、如在具体技术规格中有本总则不一致之处，以具体技术规格中的要求为准。</w:t>
      </w:r>
    </w:p>
    <w:p w14:paraId="7C19B528">
      <w:pPr>
        <w:spacing w:after="156" w:afterLines="50"/>
        <w:ind w:left="601" w:hanging="601"/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宋体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三、具体技术规格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0147A9DC">
      <w:pPr>
        <w:keepNext/>
        <w:keepLines/>
        <w:spacing w:before="280" w:after="290" w:line="376" w:lineRule="auto"/>
        <w:outlineLvl w:val="3"/>
        <w:rPr>
          <w:rFonts w:ascii="宋体" w:hAnsi="宋体" w:eastAsia="黑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2.1目的与适用范围</w:t>
      </w:r>
    </w:p>
    <w:p w14:paraId="354C06CF">
      <w:pPr>
        <w:spacing w:line="360" w:lineRule="auto"/>
        <w:ind w:firstLine="480"/>
        <w:jc w:val="left"/>
        <w:rPr>
          <w:rFonts w:ascii="宋体" w:hAnsi="宋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bookmarkStart w:id="2" w:name="_Toc341106035"/>
      <w:bookmarkStart w:id="3" w:name="OLE_LINK11"/>
      <w:bookmarkStart w:id="4" w:name="OLE_LINK12"/>
      <w:r>
        <w:rPr>
          <w:rFonts w:hint="eastAsia" w:ascii="宋体" w:hAnsi="宋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本项目为高能物理研究所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大面积离子束刻蚀机</w:t>
      </w:r>
      <w:r>
        <w:rPr>
          <w:rFonts w:hint="eastAsia" w:ascii="宋体" w:hAnsi="宋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采购项目。具体内容包括：1套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大面积离子束刻蚀机</w:t>
      </w:r>
      <w:r>
        <w:rPr>
          <w:rFonts w:hint="eastAsia" w:ascii="宋体" w:hAnsi="宋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及其研制、运输、装卸、安装、调试、测试、售后服务、技术培训等，直至通过招标人及其他相关部门的验收以及质量保修、免费维保等全部工作。</w:t>
      </w:r>
    </w:p>
    <w:p w14:paraId="40ADFB48">
      <w:pPr>
        <w:keepNext/>
        <w:keepLines/>
        <w:spacing w:before="280" w:after="290" w:line="376" w:lineRule="auto"/>
        <w:outlineLvl w:val="3"/>
        <w:rPr>
          <w:rFonts w:ascii="Arial" w:hAnsi="Arial" w:eastAsia="黑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2.2供货范围</w:t>
      </w:r>
    </w:p>
    <w:p w14:paraId="6D8DD474">
      <w:pPr>
        <w:adjustRightInd w:val="0"/>
        <w:snapToGrid w:val="0"/>
        <w:spacing w:before="62" w:beforeLines="20" w:after="156" w:afterLines="50" w:line="300" w:lineRule="auto"/>
        <w:ind w:left="-128" w:leftChars="-61" w:firstLine="240" w:firstLineChars="100"/>
        <w:jc w:val="left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2.2.1设备</w:t>
      </w:r>
      <w:bookmarkEnd w:id="2"/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组成</w:t>
      </w:r>
    </w:p>
    <w:bookmarkEnd w:id="3"/>
    <w:bookmarkEnd w:id="4"/>
    <w:p w14:paraId="751C5FD2">
      <w:pPr>
        <w:pStyle w:val="47"/>
        <w:spacing w:before="62" w:beforeLines="20" w:after="156" w:afterLines="50" w:line="300" w:lineRule="auto"/>
        <w:ind w:firstLine="480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供应商按期提供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大面积离子束刻蚀机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台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5C94FAE4">
      <w:pPr>
        <w:adjustRightInd w:val="0"/>
        <w:snapToGrid w:val="0"/>
        <w:ind w:left="-128" w:leftChars="-61" w:firstLine="240" w:firstLineChars="100"/>
        <w:jc w:val="left"/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5" w:name="_Toc341106036"/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2.2.2文件资料</w:t>
      </w:r>
      <w:bookmarkEnd w:id="5"/>
    </w:p>
    <w:p w14:paraId="5A69E38E">
      <w:pPr>
        <w:pStyle w:val="47"/>
        <w:spacing w:before="62" w:beforeLines="20" w:after="156" w:afterLines="50" w:line="300" w:lineRule="auto"/>
        <w:ind w:firstLine="480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6" w:name="OLE_LINK17"/>
      <w:bookmarkStart w:id="7" w:name="OLE_LINK18"/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）技术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规格参数及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使用说明书（包括电子文档）；</w:t>
      </w:r>
    </w:p>
    <w:p w14:paraId="2B4B998D">
      <w:pPr>
        <w:pStyle w:val="47"/>
        <w:spacing w:before="62" w:beforeLines="20" w:after="156" w:afterLines="50" w:line="300" w:lineRule="auto"/>
        <w:ind w:firstLine="480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安装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、维护说明书；</w:t>
      </w:r>
    </w:p>
    <w:bookmarkEnd w:id="6"/>
    <w:bookmarkEnd w:id="7"/>
    <w:p w14:paraId="0E4E7D55">
      <w:pPr>
        <w:pStyle w:val="47"/>
        <w:spacing w:before="62" w:beforeLines="20" w:after="156" w:afterLines="50" w:line="300" w:lineRule="auto"/>
        <w:ind w:firstLine="480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8" w:name="OLE_LINK19"/>
      <w:bookmarkStart w:id="9" w:name="OLE_LINK20"/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bookmarkEnd w:id="8"/>
      <w:bookmarkEnd w:id="9"/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配件、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清单；</w:t>
      </w:r>
    </w:p>
    <w:p w14:paraId="742AE7D0">
      <w:pPr>
        <w:pStyle w:val="47"/>
        <w:spacing w:before="62" w:beforeLines="20" w:after="156" w:afterLines="50" w:line="300" w:lineRule="auto"/>
        <w:ind w:firstLine="480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（4）出厂验收报告及其他相关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文档。</w:t>
      </w:r>
      <w:bookmarkStart w:id="10" w:name="_Toc341106037"/>
    </w:p>
    <w:p w14:paraId="2D0C10C6">
      <w:pPr>
        <w:keepNext/>
        <w:keepLines/>
        <w:spacing w:before="280" w:after="290" w:line="376" w:lineRule="auto"/>
        <w:outlineLvl w:val="3"/>
        <w:rPr>
          <w:rFonts w:ascii="Arial" w:hAnsi="Arial" w:eastAsia="黑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2.3 </w:t>
      </w:r>
      <w:r>
        <w:rPr>
          <w:rFonts w:hint="eastAsia" w:ascii="宋体" w:hAnsi="宋体" w:eastAsia="黑体" w:cs="宋体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采购清单及技术参数</w:t>
      </w:r>
    </w:p>
    <w:tbl>
      <w:tblPr>
        <w:tblStyle w:val="27"/>
        <w:tblW w:w="4855" w:type="pct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885"/>
        <w:gridCol w:w="1439"/>
        <w:gridCol w:w="1661"/>
      </w:tblGrid>
      <w:tr w14:paraId="162B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572" w:type="pct"/>
            <w:vAlign w:val="center"/>
          </w:tcPr>
          <w:p w14:paraId="42EC394C">
            <w:pPr>
              <w:widowControl/>
              <w:shd w:val="clear" w:color="FFFFFF" w:fill="auto"/>
              <w:spacing w:after="21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09" w:type="pct"/>
            <w:vAlign w:val="center"/>
          </w:tcPr>
          <w:p w14:paraId="7B5EE961">
            <w:pPr>
              <w:widowControl/>
              <w:shd w:val="clear" w:color="FFFFFF" w:fill="auto"/>
              <w:spacing w:after="21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主要内容</w:t>
            </w:r>
          </w:p>
        </w:tc>
        <w:tc>
          <w:tcPr>
            <w:tcW w:w="798" w:type="pct"/>
            <w:vAlign w:val="center"/>
          </w:tcPr>
          <w:p w14:paraId="032C271A">
            <w:pPr>
              <w:widowControl/>
              <w:shd w:val="clear" w:color="FFFFFF" w:fill="auto"/>
              <w:spacing w:after="21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21" w:type="pct"/>
            <w:vAlign w:val="center"/>
          </w:tcPr>
          <w:p w14:paraId="4FE4C379">
            <w:pPr>
              <w:widowControl/>
              <w:shd w:val="clear" w:color="FFFFFF" w:fill="auto"/>
              <w:spacing w:after="21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425B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</w:trPr>
        <w:tc>
          <w:tcPr>
            <w:tcW w:w="572" w:type="pct"/>
            <w:vAlign w:val="center"/>
          </w:tcPr>
          <w:p w14:paraId="288538D5">
            <w:pPr>
              <w:widowControl/>
              <w:shd w:val="clear" w:color="FFFFFF" w:fill="auto"/>
              <w:spacing w:after="210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09" w:type="pct"/>
            <w:vAlign w:val="center"/>
          </w:tcPr>
          <w:p w14:paraId="19E2064B">
            <w:pPr>
              <w:widowControl/>
              <w:shd w:val="clear" w:color="FFFFFF" w:fill="auto"/>
              <w:spacing w:after="210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大面积离子束刻蚀机</w:t>
            </w:r>
          </w:p>
        </w:tc>
        <w:tc>
          <w:tcPr>
            <w:tcW w:w="798" w:type="pct"/>
            <w:vAlign w:val="center"/>
          </w:tcPr>
          <w:p w14:paraId="0F182698">
            <w:pPr>
              <w:widowControl/>
              <w:shd w:val="clear" w:color="FFFFFF" w:fill="auto"/>
              <w:spacing w:after="210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1" w:type="pct"/>
            <w:vAlign w:val="center"/>
          </w:tcPr>
          <w:p w14:paraId="2C8D434D">
            <w:pPr>
              <w:widowControl/>
              <w:shd w:val="clear" w:color="FFFFFF" w:fill="auto"/>
              <w:spacing w:after="210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套/台</w:t>
            </w:r>
          </w:p>
        </w:tc>
      </w:tr>
    </w:tbl>
    <w:p w14:paraId="47D3D96F">
      <w:pPr>
        <w:adjustRightInd w:val="0"/>
        <w:snapToGrid w:val="0"/>
        <w:ind w:left="-128" w:leftChars="-61" w:firstLine="240" w:firstLineChars="100"/>
        <w:jc w:val="left"/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2.3.1技术要求</w:t>
      </w:r>
    </w:p>
    <w:tbl>
      <w:tblPr>
        <w:tblStyle w:val="27"/>
        <w:tblW w:w="9172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240"/>
        <w:gridCol w:w="5980"/>
        <w:gridCol w:w="1144"/>
      </w:tblGrid>
      <w:tr w14:paraId="2CA75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95B21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9D8BC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4C4E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84C63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AF5B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3B372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7E9E3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大面积离子束刻蚀机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4A29F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主机主要指标：</w:t>
            </w:r>
          </w:p>
          <w:p w14:paraId="6CB685B7">
            <w:pPr>
              <w:pStyle w:val="46"/>
              <w:widowControl/>
              <w:ind w:left="360" w:hanging="360" w:firstLineChars="0"/>
              <w:jc w:val="left"/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1，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需支持最大</w:t>
            </w:r>
            <w:r>
              <w:rPr>
                <w:rFonts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6英寸晶圆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样品，</w:t>
            </w:r>
            <w:r>
              <w:rPr>
                <w:rFonts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能够</w:t>
            </w:r>
            <w:r>
              <w:rPr>
                <w:rFonts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兼容6英寸以下尺寸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134B5E4">
            <w:pPr>
              <w:pStyle w:val="46"/>
              <w:widowControl/>
              <w:ind w:left="360" w:hanging="360" w:firstLineChars="0"/>
              <w:jc w:val="left"/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2，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离子束口径≥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Φ200mm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英寸范围内刻蚀不均匀度≤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F4C3CF3">
            <w:pPr>
              <w:pStyle w:val="46"/>
              <w:widowControl/>
              <w:ind w:left="360" w:hanging="360" w:firstLineChars="0"/>
              <w:jc w:val="left"/>
              <w:rPr>
                <w:rFonts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3，最大</w:t>
            </w:r>
            <w:r>
              <w:rPr>
                <w:rFonts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离子能量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900eV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，且连续</w:t>
            </w:r>
            <w:r>
              <w:rPr>
                <w:rFonts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可调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BA6E711">
            <w:pPr>
              <w:pStyle w:val="46"/>
              <w:widowControl/>
              <w:ind w:left="360" w:hanging="360" w:firstLineChars="0"/>
              <w:jc w:val="left"/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4，最大</w:t>
            </w:r>
            <w:r>
              <w:rPr>
                <w:rFonts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束流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180mA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且连续</w:t>
            </w:r>
            <w:r>
              <w:rPr>
                <w:rFonts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可调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24CB248">
            <w:pPr>
              <w:pStyle w:val="46"/>
              <w:widowControl/>
              <w:ind w:left="360" w:hanging="360" w:firstLineChars="0"/>
              <w:jc w:val="left"/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5，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样品台支持自转（自动式）；</w:t>
            </w:r>
          </w:p>
          <w:p w14:paraId="4E32C1C5">
            <w:pPr>
              <w:pStyle w:val="46"/>
              <w:widowControl/>
              <w:ind w:left="360" w:hanging="360" w:firstLineChars="0"/>
              <w:jc w:val="left"/>
              <w:rPr>
                <w:rFonts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#6，样品台俯仰角±</w:t>
            </w:r>
            <w:r>
              <w:rPr>
                <w:rFonts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度连续可调</w:t>
            </w:r>
            <w:r>
              <w:rPr>
                <w:rFonts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C408985">
            <w:pPr>
              <w:pStyle w:val="46"/>
              <w:widowControl/>
              <w:ind w:left="360" w:hanging="360" w:firstLineChars="0"/>
              <w:jc w:val="left"/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前级必须为干式机械泵，抽速≥</w:t>
            </w:r>
            <w:r>
              <w:rPr>
                <w:rFonts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35m³/h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分子泵抽速不低于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00L/s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,本底真空≤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9E-5 Pa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2E87CD3">
            <w:pPr>
              <w:pStyle w:val="46"/>
              <w:widowControl/>
              <w:ind w:left="360" w:hanging="360" w:firstLineChars="0"/>
              <w:jc w:val="left"/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系统需配置两套恒温水冷系统，一套用于分子泵和离子源室冷却，另一套专用于刻蚀工作台，水冷温度</w:t>
            </w:r>
            <w:r>
              <w:rPr>
                <w:rFonts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8℃~25℃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可调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CF80D59">
            <w:pPr>
              <w:pStyle w:val="46"/>
              <w:widowControl/>
              <w:ind w:left="360" w:hanging="360" w:firstLineChars="0"/>
              <w:jc w:val="left"/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需具备两路气体流量控制系统，1路用于工艺气体进气，一路氮气用于阀门控制；</w:t>
            </w:r>
          </w:p>
          <w:p w14:paraId="6747F408">
            <w:pPr>
              <w:pStyle w:val="46"/>
              <w:widowControl/>
              <w:ind w:left="360" w:hanging="360" w:firstLineChars="0"/>
              <w:jc w:val="left"/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具有设备的工艺控制、故障的自诊断，及自动报警保护功能等方面功能，工艺控制包括用户管理、单工艺及工艺组控制,气路控制、系统参数设置等模块， 包含必要的安全互锁，紧急停止系统。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9C6A0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93A756">
      <w:pPr>
        <w:keepNext/>
        <w:keepLines/>
        <w:spacing w:before="280" w:after="290" w:line="376" w:lineRule="auto"/>
        <w:outlineLvl w:val="3"/>
        <w:rPr>
          <w:rFonts w:ascii="Arial" w:hAnsi="Arial" w:eastAsia="黑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2.4采购标的要求</w:t>
      </w:r>
    </w:p>
    <w:p w14:paraId="5C875499">
      <w:pPr>
        <w:autoSpaceDE w:val="0"/>
        <w:autoSpaceDN w:val="0"/>
        <w:adjustRightInd w:val="0"/>
        <w:spacing w:before="62" w:beforeLines="20" w:after="156" w:afterLines="50" w:line="300" w:lineRule="auto"/>
        <w:rPr>
          <w:rFonts w:ascii="宋体" w:hAnsi="Calibri" w:cs="宋体"/>
          <w:color w:val="000000" w:themeColor="text1"/>
          <w:sz w:val="24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cs="宋体"/>
          <w:color w:val="000000" w:themeColor="text1"/>
          <w:sz w:val="24"/>
          <w:szCs w:val="21"/>
          <w:lang w:val="zh-CN"/>
          <w14:textFill>
            <w14:solidFill>
              <w14:schemeClr w14:val="tx1"/>
            </w14:solidFill>
          </w14:textFill>
        </w:rPr>
        <w:t>2.4.1采购标的需执行的国家相关标准、行业标准、地方标准或其他标准、规范。</w:t>
      </w:r>
    </w:p>
    <w:p w14:paraId="4EC560ED">
      <w:pPr>
        <w:autoSpaceDE w:val="0"/>
        <w:autoSpaceDN w:val="0"/>
        <w:adjustRightInd w:val="0"/>
        <w:spacing w:before="62" w:beforeLines="20" w:after="156" w:afterLines="50" w:line="300" w:lineRule="auto"/>
        <w:rPr>
          <w:rFonts w:ascii="宋体" w:hAnsi="Calibri" w:cs="宋体"/>
          <w:color w:val="000000" w:themeColor="text1"/>
          <w:sz w:val="24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cs="宋体"/>
          <w:color w:val="000000" w:themeColor="text1"/>
          <w:sz w:val="24"/>
          <w:szCs w:val="21"/>
          <w:lang w:val="zh-CN"/>
          <w14:textFill>
            <w14:solidFill>
              <w14:schemeClr w14:val="tx1"/>
            </w14:solidFill>
          </w14:textFill>
        </w:rPr>
        <w:t>2.4.2采购标的需满足的质量、安全、技术规格、物理特性等要求。</w:t>
      </w:r>
    </w:p>
    <w:p w14:paraId="05243ACB">
      <w:pPr>
        <w:autoSpaceDE w:val="0"/>
        <w:autoSpaceDN w:val="0"/>
        <w:adjustRightInd w:val="0"/>
        <w:spacing w:before="62" w:beforeLines="20" w:after="156" w:afterLines="50" w:line="300" w:lineRule="auto"/>
        <w:ind w:firstLine="480"/>
        <w:rPr>
          <w:rFonts w:ascii="宋体" w:hAnsi="Calibri" w:cs="宋体"/>
          <w:color w:val="000000" w:themeColor="text1"/>
          <w:sz w:val="24"/>
          <w:szCs w:val="21"/>
          <w:lang w:val="zh-CN"/>
          <w14:textFill>
            <w14:solidFill>
              <w14:schemeClr w14:val="tx1"/>
            </w14:solidFill>
          </w14:textFill>
        </w:rPr>
      </w:pPr>
    </w:p>
    <w:bookmarkEnd w:id="10"/>
    <w:p w14:paraId="59F0374A">
      <w:pPr>
        <w:pStyle w:val="47"/>
        <w:spacing w:before="62" w:beforeLines="20" w:after="156" w:afterLines="50" w:line="300" w:lineRule="auto"/>
        <w:ind w:firstLine="480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1" w:name="_Toc341106039"/>
      <w:bookmarkStart w:id="12" w:name="_Toc341106054"/>
    </w:p>
    <w:bookmarkEnd w:id="11"/>
    <w:p w14:paraId="6F85FEE7">
      <w:pPr>
        <w:keepNext/>
        <w:keepLines/>
        <w:autoSpaceDE w:val="0"/>
        <w:autoSpaceDN w:val="0"/>
        <w:adjustRightInd w:val="0"/>
        <w:spacing w:before="120"/>
        <w:jc w:val="center"/>
        <w:outlineLvl w:val="1"/>
        <w:rPr>
          <w:rFonts w:ascii="宋体" w:hAnsi="宋体" w:cs="仿宋_GB2312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_GB2312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三、质保与售后服务</w:t>
      </w:r>
    </w:p>
    <w:p w14:paraId="0290C8C7">
      <w:pPr>
        <w:pStyle w:val="47"/>
        <w:spacing w:before="62" w:beforeLines="20" w:after="156" w:afterLines="50" w:line="300" w:lineRule="auto"/>
        <w:ind w:firstLine="0" w:firstLineChars="0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3.1安装调试</w:t>
      </w:r>
    </w:p>
    <w:p w14:paraId="07731A4B">
      <w:pPr>
        <w:autoSpaceDE w:val="0"/>
        <w:autoSpaceDN w:val="0"/>
        <w:adjustRightInd w:val="0"/>
        <w:spacing w:line="360" w:lineRule="auto"/>
        <w:ind w:firstLine="424" w:firstLineChars="177"/>
        <w:rPr>
          <w:rFonts w:ascii="宋体" w:hAnsi="Calibri" w:cs="宋体"/>
          <w:color w:val="000000" w:themeColor="text1"/>
          <w:sz w:val="24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Calibri" w:cs="宋体"/>
          <w:color w:val="000000" w:themeColor="text1"/>
          <w:sz w:val="24"/>
          <w:szCs w:val="21"/>
          <w:lang w:val="zh-CN"/>
          <w14:textFill>
            <w14:solidFill>
              <w14:schemeClr w14:val="tx1"/>
            </w14:solidFill>
          </w14:textFill>
        </w:rPr>
        <w:t>设备到安装现场后的搬运、拆箱，清洁，由</w:t>
      </w:r>
      <w:r>
        <w:rPr>
          <w:rFonts w:hint="eastAsia" w:ascii="Calibri" w:hAnsi="Calibri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宋体" w:hAnsi="Calibri" w:cs="宋体"/>
          <w:color w:val="000000" w:themeColor="text1"/>
          <w:sz w:val="24"/>
          <w:szCs w:val="21"/>
          <w:lang w:val="zh-CN"/>
          <w14:textFill>
            <w14:solidFill>
              <w14:schemeClr w14:val="tx1"/>
            </w14:solidFill>
          </w14:textFill>
        </w:rPr>
        <w:t>负责，安装调试由</w:t>
      </w:r>
      <w:r>
        <w:rPr>
          <w:rFonts w:hint="eastAsia" w:ascii="Calibri" w:hAnsi="Calibri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宋体" w:hAnsi="Calibri" w:cs="宋体"/>
          <w:color w:val="000000" w:themeColor="text1"/>
          <w:sz w:val="24"/>
          <w:szCs w:val="21"/>
          <w:lang w:val="zh-CN"/>
          <w14:textFill>
            <w14:solidFill>
              <w14:schemeClr w14:val="tx1"/>
            </w14:solidFill>
          </w14:textFill>
        </w:rPr>
        <w:t>负责，甲方提供方便和协助。</w:t>
      </w:r>
    </w:p>
    <w:p w14:paraId="65C451DD">
      <w:pPr>
        <w:pStyle w:val="47"/>
        <w:spacing w:before="62" w:beforeLines="20" w:after="156" w:afterLines="50" w:line="300" w:lineRule="auto"/>
        <w:ind w:firstLine="480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8578F9">
      <w:pPr>
        <w:pStyle w:val="47"/>
        <w:spacing w:before="62" w:beforeLines="20" w:after="156" w:afterLines="50" w:line="300" w:lineRule="auto"/>
        <w:ind w:firstLine="480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cs="宋体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  <w:t>）乙方负责在甲方现场的安装和调试，直至设备进入正常工作状态。安装、调试及试运行后应达到承诺的技术指标</w:t>
      </w:r>
      <w:r>
        <w:rPr>
          <w:rFonts w:hint="eastAsia" w:ascii="宋体" w:cs="宋体"/>
          <w:color w:val="000000" w:themeColor="text1"/>
          <w:szCs w:val="21"/>
          <w:lang w:val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cs="宋体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  <w:t>系统或部件如有质量问题需要返厂维修，乙方承担一切发生的费用。</w:t>
      </w:r>
    </w:p>
    <w:p w14:paraId="167EB004">
      <w:pPr>
        <w:pStyle w:val="47"/>
        <w:spacing w:before="62" w:beforeLines="20" w:after="156" w:afterLines="50" w:line="300" w:lineRule="auto"/>
        <w:ind w:firstLine="0" w:firstLineChars="0"/>
        <w:jc w:val="left"/>
        <w:rPr>
          <w:rFonts w:ascii="黑体" w:hAnsi="黑体" w:eastAsia="黑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3.2培训 </w:t>
      </w:r>
    </w:p>
    <w:p w14:paraId="15334ED7">
      <w:pPr>
        <w:autoSpaceDE w:val="0"/>
        <w:autoSpaceDN w:val="0"/>
        <w:adjustRightInd w:val="0"/>
        <w:spacing w:line="360" w:lineRule="auto"/>
        <w:ind w:firstLine="566" w:firstLineChars="236"/>
        <w:rPr>
          <w:rFonts w:ascii="宋体" w:hAnsi="Calibri" w:cs="宋体"/>
          <w:color w:val="000000" w:themeColor="text1"/>
          <w:sz w:val="24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cs="宋体"/>
          <w:color w:val="000000" w:themeColor="text1"/>
          <w:sz w:val="24"/>
          <w:szCs w:val="21"/>
          <w:lang w:val="zh-CN"/>
          <w14:textFill>
            <w14:solidFill>
              <w14:schemeClr w14:val="tx1"/>
            </w14:solidFill>
          </w14:textFill>
        </w:rPr>
        <w:t>由供货方安装人员对买方使用人员进行安装现场培训。培训内容包括设备原理、操作，典型测试应用和日常维护。培训应使买方使用人员</w:t>
      </w:r>
      <w:r>
        <w:rPr>
          <w:rFonts w:ascii="Calibri" w:hAnsi="Calibri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(2</w:t>
      </w:r>
      <w:r>
        <w:rPr>
          <w:rFonts w:hint="eastAsia" w:ascii="宋体" w:hAnsi="Calibri" w:cs="宋体"/>
          <w:color w:val="000000" w:themeColor="text1"/>
          <w:sz w:val="24"/>
          <w:szCs w:val="21"/>
          <w:lang w:val="zh-CN"/>
          <w14:textFill>
            <w14:solidFill>
              <w14:schemeClr w14:val="tx1"/>
            </w14:solidFill>
          </w14:textFill>
        </w:rPr>
        <w:t>人以上</w:t>
      </w:r>
      <w:r>
        <w:rPr>
          <w:rFonts w:ascii="Calibri" w:hAnsi="Calibri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Calibri" w:cs="宋体"/>
          <w:color w:val="000000" w:themeColor="text1"/>
          <w:sz w:val="24"/>
          <w:szCs w:val="21"/>
          <w:lang w:val="zh-CN"/>
          <w14:textFill>
            <w14:solidFill>
              <w14:schemeClr w14:val="tx1"/>
            </w14:solidFill>
          </w14:textFill>
        </w:rPr>
        <w:t>能够进行熟练操作和一般维护。</w:t>
      </w:r>
    </w:p>
    <w:p w14:paraId="6C644939">
      <w:pPr>
        <w:pStyle w:val="47"/>
        <w:spacing w:before="62" w:beforeLines="20" w:after="156" w:afterLines="50" w:line="300" w:lineRule="auto"/>
        <w:ind w:firstLine="0" w:firstLineChars="0"/>
        <w:jc w:val="left"/>
        <w:rPr>
          <w:rFonts w:ascii="黑体" w:hAnsi="黑体" w:eastAsia="黑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 质保条款</w:t>
      </w:r>
    </w:p>
    <w:p w14:paraId="5E59F59C">
      <w:pPr>
        <w:pStyle w:val="47"/>
        <w:spacing w:before="62" w:beforeLines="20" w:after="156" w:afterLines="50" w:line="300" w:lineRule="auto"/>
        <w:ind w:firstLine="480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）保修期为12个月。保修期内对于非因人为原因造成的损坏和故障免费提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供维修、更换零件等原厂保修服务；</w:t>
      </w:r>
    </w:p>
    <w:p w14:paraId="3C303CB6">
      <w:pPr>
        <w:pStyle w:val="48"/>
        <w:spacing w:before="62" w:beforeLines="20" w:after="156" w:afterLines="50" w:line="300" w:lineRule="auto"/>
        <w:ind w:firstLine="480"/>
        <w:jc w:val="left"/>
        <w:rPr>
          <w:rFonts w:ascii="宋体" w:hAnsi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>在保修期内，非甲方人为原因引起的设备故障，乙方负责免费维修和免费更换零部件。乙方应于接到甲方维修通知后,在2小时内响应，保证技术人员的操作疑问能够在2</w:t>
      </w:r>
      <w:r>
        <w:rPr>
          <w:rFonts w:ascii="Times New Roman" w:hAnsi="Times New Roman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>个小时内得到解答，如需到现场解决问题，应于解决方案确定后的2个工作日内到达现场。</w:t>
      </w:r>
    </w:p>
    <w:p w14:paraId="2195E032">
      <w:pPr>
        <w:pStyle w:val="47"/>
        <w:spacing w:before="62" w:beforeLines="20" w:after="156" w:afterLines="50" w:line="300" w:lineRule="auto"/>
        <w:ind w:firstLine="480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（3）在设备保修期结束后，保证可以提供及时的售后服务，设备生产商提供终身维修；</w:t>
      </w:r>
    </w:p>
    <w:p w14:paraId="0DC69BFC">
      <w:pPr>
        <w:pStyle w:val="48"/>
        <w:spacing w:before="62" w:beforeLines="20" w:after="156" w:afterLines="50" w:line="300" w:lineRule="auto"/>
        <w:ind w:firstLine="480"/>
        <w:jc w:val="left"/>
        <w:rPr>
          <w:rFonts w:ascii="宋体" w:hAnsi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</w:p>
    <w:p w14:paraId="175AC068">
      <w:pPr>
        <w:pStyle w:val="47"/>
        <w:spacing w:before="62" w:beforeLines="20" w:after="156" w:afterLines="50" w:line="300" w:lineRule="auto"/>
        <w:ind w:firstLine="0" w:firstLineChars="0"/>
        <w:jc w:val="left"/>
        <w:rPr>
          <w:rFonts w:ascii="黑体" w:hAnsi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F940F8E">
      <w:pPr>
        <w:keepNext/>
        <w:keepLines/>
        <w:autoSpaceDE w:val="0"/>
        <w:autoSpaceDN w:val="0"/>
        <w:adjustRightInd w:val="0"/>
        <w:spacing w:before="120"/>
        <w:jc w:val="center"/>
        <w:outlineLvl w:val="1"/>
        <w:rPr>
          <w:rFonts w:ascii="宋体" w:hAnsi="宋体" w:cs="仿宋_GB2312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_GB2312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</w:t>
      </w:r>
      <w:r>
        <w:rPr>
          <w:rFonts w:ascii="宋体" w:hAnsi="宋体" w:cs="仿宋_GB2312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_GB2312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验收</w:t>
      </w:r>
      <w:bookmarkEnd w:id="12"/>
    </w:p>
    <w:p w14:paraId="3E256FC9">
      <w:pPr>
        <w:tabs>
          <w:tab w:val="left" w:pos="1162"/>
        </w:tabs>
        <w:adjustRightInd w:val="0"/>
        <w:snapToGrid w:val="0"/>
        <w:spacing w:before="62" w:beforeLines="20" w:after="62" w:afterLines="20" w:line="360" w:lineRule="atLeast"/>
        <w:ind w:firstLine="480" w:firstLineChars="200"/>
        <w:rPr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按下列要求进行验收：</w:t>
      </w:r>
    </w:p>
    <w:p w14:paraId="3D3E4A83"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（1）出厂验收：设备运抵安装现场之前，乙方在厂家进行出厂验收，形成出厂报告，并通知甲方参加。 </w:t>
      </w:r>
    </w:p>
    <w:p w14:paraId="19BD4AED">
      <w:pPr>
        <w:spacing w:line="360" w:lineRule="auto"/>
        <w:ind w:left="554" w:hanging="554" w:hangingChars="231"/>
        <w:rPr>
          <w:rFonts w:ascii="Calibri" w:hAnsi="Calibri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验收内容主要包括：</w:t>
      </w:r>
    </w:p>
    <w:p w14:paraId="0DF01694">
      <w:pPr>
        <w:spacing w:before="62" w:beforeLines="20" w:after="62" w:afterLines="20" w:line="360" w:lineRule="atLeas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）设备性能验收：按照合同、技术协议以及相关规定中的技术指标及要求进行验收。</w:t>
      </w:r>
    </w:p>
    <w:p w14:paraId="4E9EF33F">
      <w:pPr>
        <w:spacing w:before="62" w:beforeLines="20" w:after="62" w:afterLines="20" w:line="360" w:lineRule="atLeas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）文件验收：使用说明书及合同规定的出厂验收报告。</w:t>
      </w:r>
    </w:p>
    <w:p w14:paraId="42E69CAA">
      <w:pP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最终验收：仪器设备运抵安装现场后，甲方将与乙方共同开箱验收。验收时发现短缺、破损,甲方有权要求乙方负责更换。乙方负责设备在甲方指定地点的现场总体安装，安装就位并进行测试，满足性能指标后，甲乙双方共同最终验收，并自最终验收合格之日起计算保修期。</w:t>
      </w:r>
    </w:p>
    <w:p w14:paraId="24150B5D">
      <w:pP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661ADF3">
      <w:pPr>
        <w:spacing w:line="360" w:lineRule="auto"/>
        <w:ind w:left="554" w:hanging="554" w:hangingChars="23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最终验收内容主要包括：</w:t>
      </w:r>
    </w:p>
    <w:p w14:paraId="7C5B21D5">
      <w:pPr>
        <w:numPr>
          <w:ilvl w:val="0"/>
          <w:numId w:val="0"/>
        </w:numPr>
        <w:spacing w:before="62" w:beforeLines="20" w:after="62" w:afterLines="20" w:line="360" w:lineRule="atLeast"/>
        <w:ind w:left="480" w:firstLine="0" w:firstLineChars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设备性能验收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269AAE3C">
      <w:pPr>
        <w:numPr>
          <w:ilvl w:val="0"/>
          <w:numId w:val="2"/>
        </w:numPr>
        <w:spacing w:before="62" w:beforeLines="20" w:after="62" w:afterLines="20" w:line="360" w:lineRule="atLeas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3" w:name="_Hlk211277509"/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支持6英寸以及以下晶圆样品，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英寸范围内刻蚀不均匀度≤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3%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 w14:paraId="3B3BF227">
      <w:pPr>
        <w:numPr>
          <w:ilvl w:val="0"/>
          <w:numId w:val="2"/>
        </w:numPr>
        <w:spacing w:before="62" w:beforeLines="20" w:after="62" w:afterLines="20" w:line="360" w:lineRule="atLeas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样品台支持自转，且样品台角度±</w:t>
      </w:r>
      <w:r>
        <w:rPr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宋体" w:hAnsi="宋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度可调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bookmarkEnd w:id="13"/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 of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5258E">
    <w:pPr>
      <w:pStyle w:val="2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25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2087A">
    <w:pPr>
      <w:pStyle w:val="22"/>
      <w:jc w:val="both"/>
    </w:pPr>
    <w:r>
      <w:rPr>
        <w:rFonts w:hint="eastAsia"/>
        <w:i/>
      </w:rPr>
      <w:t>中国科学院招标文件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decimal"/>
      <w:lvlText w:val="%1）"/>
      <w:lvlJc w:val="left"/>
      <w:pPr>
        <w:tabs>
          <w:tab w:val="left" w:pos="1896"/>
        </w:tabs>
        <w:ind w:left="1896" w:hanging="396"/>
      </w:pPr>
      <w:rPr>
        <w:rFonts w:hint="eastAsia" w:eastAsia="仿宋_GB2312"/>
        <w:b w:val="0"/>
        <w:i w:val="0"/>
        <w:color w:val="auto"/>
      </w:rPr>
    </w:lvl>
    <w:lvl w:ilvl="1" w:tentative="0">
      <w:start w:val="8"/>
      <w:numFmt w:val="japaneseCounting"/>
      <w:lvlText w:val="第%2章"/>
      <w:lvlJc w:val="left"/>
      <w:pPr>
        <w:tabs>
          <w:tab w:val="left" w:pos="1935"/>
        </w:tabs>
        <w:ind w:left="1935" w:hanging="1515"/>
      </w:pPr>
      <w:rPr>
        <w:rFonts w:hint="default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9A29090"/>
    <w:multiLevelType w:val="singleLevel"/>
    <w:tmpl w:val="49A29090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24"/>
    <w:rsid w:val="000137DE"/>
    <w:rsid w:val="00020924"/>
    <w:rsid w:val="00033985"/>
    <w:rsid w:val="00044584"/>
    <w:rsid w:val="000B37BE"/>
    <w:rsid w:val="000C3FB0"/>
    <w:rsid w:val="0011664E"/>
    <w:rsid w:val="00131AF0"/>
    <w:rsid w:val="001373B6"/>
    <w:rsid w:val="00155087"/>
    <w:rsid w:val="00187430"/>
    <w:rsid w:val="002173F2"/>
    <w:rsid w:val="0026067C"/>
    <w:rsid w:val="00281ABE"/>
    <w:rsid w:val="002A198D"/>
    <w:rsid w:val="002F7C63"/>
    <w:rsid w:val="00306E7D"/>
    <w:rsid w:val="003420BC"/>
    <w:rsid w:val="00377533"/>
    <w:rsid w:val="003A0945"/>
    <w:rsid w:val="003B0304"/>
    <w:rsid w:val="0040201D"/>
    <w:rsid w:val="00492579"/>
    <w:rsid w:val="00494D58"/>
    <w:rsid w:val="004A4F2E"/>
    <w:rsid w:val="004C5DD8"/>
    <w:rsid w:val="00512C50"/>
    <w:rsid w:val="0059395E"/>
    <w:rsid w:val="005B51D3"/>
    <w:rsid w:val="005D5C01"/>
    <w:rsid w:val="00614C39"/>
    <w:rsid w:val="00634F47"/>
    <w:rsid w:val="00657734"/>
    <w:rsid w:val="0067018C"/>
    <w:rsid w:val="006742EE"/>
    <w:rsid w:val="00696173"/>
    <w:rsid w:val="006B1F00"/>
    <w:rsid w:val="006B6C3E"/>
    <w:rsid w:val="006C151A"/>
    <w:rsid w:val="006E7A2D"/>
    <w:rsid w:val="006F1B5F"/>
    <w:rsid w:val="00714DE3"/>
    <w:rsid w:val="007417A5"/>
    <w:rsid w:val="007C4E55"/>
    <w:rsid w:val="007D1C6C"/>
    <w:rsid w:val="00802F4F"/>
    <w:rsid w:val="00811C97"/>
    <w:rsid w:val="00815188"/>
    <w:rsid w:val="00831A16"/>
    <w:rsid w:val="00996BEB"/>
    <w:rsid w:val="009B7551"/>
    <w:rsid w:val="00A02C7A"/>
    <w:rsid w:val="00AA02EB"/>
    <w:rsid w:val="00AC39F5"/>
    <w:rsid w:val="00AC7AFB"/>
    <w:rsid w:val="00B9677A"/>
    <w:rsid w:val="00BC54B6"/>
    <w:rsid w:val="00C04FCE"/>
    <w:rsid w:val="00C7735C"/>
    <w:rsid w:val="00CB0719"/>
    <w:rsid w:val="00CF1965"/>
    <w:rsid w:val="00CF3CFC"/>
    <w:rsid w:val="00D23F6C"/>
    <w:rsid w:val="00D65341"/>
    <w:rsid w:val="00E14152"/>
    <w:rsid w:val="00E36E16"/>
    <w:rsid w:val="00E731E7"/>
    <w:rsid w:val="00E94BD2"/>
    <w:rsid w:val="00EA7CE9"/>
    <w:rsid w:val="00EE06D0"/>
    <w:rsid w:val="03E47515"/>
    <w:rsid w:val="0E46649A"/>
    <w:rsid w:val="11965BC6"/>
    <w:rsid w:val="1A2A336A"/>
    <w:rsid w:val="26092E0C"/>
    <w:rsid w:val="26FB22FC"/>
    <w:rsid w:val="28011B94"/>
    <w:rsid w:val="384653A1"/>
    <w:rsid w:val="3A7C45B4"/>
    <w:rsid w:val="44496945"/>
    <w:rsid w:val="453C3DB3"/>
    <w:rsid w:val="5492579E"/>
    <w:rsid w:val="568D5826"/>
    <w:rsid w:val="57F95B34"/>
    <w:rsid w:val="5D5D061E"/>
    <w:rsid w:val="630E2DDB"/>
    <w:rsid w:val="67A91325"/>
    <w:rsid w:val="67C577E1"/>
    <w:rsid w:val="694C640B"/>
    <w:rsid w:val="716238A3"/>
    <w:rsid w:val="73F76F74"/>
    <w:rsid w:val="7730111A"/>
    <w:rsid w:val="7D90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4"/>
    <w:semiHidden/>
    <w:unhideWhenUsed/>
    <w:qFormat/>
    <w:uiPriority w:val="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4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4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4"/>
    <w:qFormat/>
    <w:uiPriority w:val="0"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10">
    <w:name w:val="heading 8"/>
    <w:basedOn w:val="1"/>
    <w:next w:val="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4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2">
    <w:name w:val="Document Map"/>
    <w:basedOn w:val="1"/>
    <w:qFormat/>
    <w:uiPriority w:val="0"/>
    <w:pPr>
      <w:shd w:val="clear" w:color="auto" w:fill="000080"/>
    </w:pPr>
  </w:style>
  <w:style w:type="paragraph" w:styleId="13">
    <w:name w:val="annotation text"/>
    <w:basedOn w:val="1"/>
    <w:link w:val="35"/>
    <w:qFormat/>
    <w:uiPriority w:val="99"/>
    <w:pPr>
      <w:jc w:val="left"/>
    </w:pPr>
  </w:style>
  <w:style w:type="paragraph" w:styleId="14">
    <w:name w:val="Body Text 3"/>
    <w:basedOn w:val="1"/>
    <w:qFormat/>
    <w:uiPriority w:val="0"/>
    <w:pPr>
      <w:widowControl/>
      <w:ind w:right="720"/>
      <w:jc w:val="left"/>
    </w:pPr>
    <w:rPr>
      <w:kern w:val="0"/>
      <w:sz w:val="20"/>
      <w:szCs w:val="20"/>
      <w:lang w:eastAsia="en-US"/>
    </w:rPr>
  </w:style>
  <w:style w:type="paragraph" w:styleId="1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6">
    <w:name w:val="Body Text Indent"/>
    <w:basedOn w:val="1"/>
    <w:qFormat/>
    <w:uiPriority w:val="0"/>
    <w:pPr>
      <w:spacing w:after="120"/>
      <w:ind w:left="420" w:leftChars="200"/>
    </w:pPr>
  </w:style>
  <w:style w:type="paragraph" w:styleId="17">
    <w:name w:val="Plain Text"/>
    <w:basedOn w:val="1"/>
    <w:link w:val="36"/>
    <w:qFormat/>
    <w:uiPriority w:val="0"/>
    <w:rPr>
      <w:rFonts w:ascii="宋体" w:hAnsi="Courier New"/>
      <w:szCs w:val="20"/>
    </w:rPr>
  </w:style>
  <w:style w:type="paragraph" w:styleId="18">
    <w:name w:val="Date"/>
    <w:basedOn w:val="1"/>
    <w:next w:val="1"/>
    <w:link w:val="37"/>
    <w:qFormat/>
    <w:uiPriority w:val="0"/>
    <w:rPr>
      <w:szCs w:val="20"/>
    </w:rPr>
  </w:style>
  <w:style w:type="paragraph" w:styleId="19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0">
    <w:name w:val="Balloon Text"/>
    <w:basedOn w:val="1"/>
    <w:qFormat/>
    <w:uiPriority w:val="0"/>
    <w:rPr>
      <w:sz w:val="18"/>
      <w:szCs w:val="18"/>
    </w:rPr>
  </w:style>
  <w:style w:type="paragraph" w:styleId="2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Body Text 2"/>
    <w:basedOn w:val="1"/>
    <w:qFormat/>
    <w:uiPriority w:val="0"/>
    <w:pPr>
      <w:widowControl/>
    </w:pPr>
    <w:rPr>
      <w:kern w:val="0"/>
      <w:sz w:val="20"/>
      <w:szCs w:val="20"/>
      <w:lang w:eastAsia="en-US"/>
    </w:rPr>
  </w:style>
  <w:style w:type="paragraph" w:styleId="2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25">
    <w:name w:val="Title"/>
    <w:basedOn w:val="1"/>
    <w:qFormat/>
    <w:uiPriority w:val="10"/>
    <w:pPr>
      <w:jc w:val="center"/>
    </w:pPr>
    <w:rPr>
      <w:sz w:val="30"/>
    </w:rPr>
  </w:style>
  <w:style w:type="paragraph" w:styleId="26">
    <w:name w:val="annotation subject"/>
    <w:basedOn w:val="13"/>
    <w:next w:val="13"/>
    <w:link w:val="38"/>
    <w:qFormat/>
    <w:uiPriority w:val="0"/>
    <w:rPr>
      <w:b/>
      <w:bCs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22"/>
    <w:rPr>
      <w:b/>
      <w:bCs/>
    </w:rPr>
  </w:style>
  <w:style w:type="character" w:styleId="31">
    <w:name w:val="page number"/>
    <w:qFormat/>
    <w:uiPriority w:val="0"/>
  </w:style>
  <w:style w:type="character" w:styleId="32">
    <w:name w:val="Emphasis"/>
    <w:qFormat/>
    <w:uiPriority w:val="20"/>
    <w:rPr>
      <w:i/>
      <w:iCs/>
    </w:rPr>
  </w:style>
  <w:style w:type="character" w:styleId="33">
    <w:name w:val="Hyperlink"/>
    <w:qFormat/>
    <w:uiPriority w:val="0"/>
    <w:rPr>
      <w:color w:val="0000FF"/>
      <w:u w:val="single"/>
    </w:rPr>
  </w:style>
  <w:style w:type="character" w:styleId="34">
    <w:name w:val="annotation reference"/>
    <w:qFormat/>
    <w:uiPriority w:val="99"/>
    <w:rPr>
      <w:sz w:val="21"/>
      <w:szCs w:val="21"/>
    </w:rPr>
  </w:style>
  <w:style w:type="character" w:customStyle="1" w:styleId="35">
    <w:name w:val="批注文字 Char"/>
    <w:link w:val="13"/>
    <w:qFormat/>
    <w:uiPriority w:val="99"/>
    <w:rPr>
      <w:kern w:val="2"/>
      <w:sz w:val="21"/>
      <w:szCs w:val="24"/>
    </w:rPr>
  </w:style>
  <w:style w:type="character" w:customStyle="1" w:styleId="36">
    <w:name w:val="纯文本 Char"/>
    <w:link w:val="17"/>
    <w:qFormat/>
    <w:uiPriority w:val="0"/>
    <w:rPr>
      <w:rFonts w:ascii="宋体" w:hAnsi="Courier New"/>
      <w:kern w:val="2"/>
      <w:sz w:val="21"/>
    </w:rPr>
  </w:style>
  <w:style w:type="character" w:customStyle="1" w:styleId="37">
    <w:name w:val="日期 Char"/>
    <w:link w:val="18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38">
    <w:name w:val="批注主题 Char"/>
    <w:link w:val="26"/>
    <w:qFormat/>
    <w:uiPriority w:val="0"/>
    <w:rPr>
      <w:b/>
      <w:bCs/>
      <w:kern w:val="2"/>
      <w:sz w:val="21"/>
      <w:szCs w:val="24"/>
    </w:rPr>
  </w:style>
  <w:style w:type="character" w:customStyle="1" w:styleId="39">
    <w:name w:val="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40">
    <w:name w:val="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1">
    <w:name w:val="彩色列表 - 强调文字颜色 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42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  <w:szCs w:val="20"/>
    </w:rPr>
  </w:style>
  <w:style w:type="paragraph" w:customStyle="1" w:styleId="43">
    <w:name w:val="文档正文"/>
    <w:basedOn w:val="1"/>
    <w:qFormat/>
    <w:uiPriority w:val="0"/>
    <w:pPr>
      <w:adjustRightInd w:val="0"/>
      <w:spacing w:line="480" w:lineRule="atLeast"/>
      <w:ind w:firstLine="567"/>
      <w:textAlignment w:val="baseline"/>
    </w:pPr>
    <w:rPr>
      <w:rFonts w:ascii="长城仿宋"/>
      <w:kern w:val="0"/>
      <w:sz w:val="24"/>
      <w:szCs w:val="20"/>
    </w:rPr>
  </w:style>
  <w:style w:type="paragraph" w:customStyle="1" w:styleId="44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  <w:szCs w:val="20"/>
    </w:rPr>
  </w:style>
  <w:style w:type="paragraph" w:customStyle="1" w:styleId="45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styleId="4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47">
    <w:name w:val="List Paragraph2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">
    <w:name w:val="List Paragraph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正文文本111"/>
    <w:basedOn w:val="1"/>
    <w:next w:val="50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0"/>
    </w:rPr>
  </w:style>
  <w:style w:type="paragraph" w:customStyle="1" w:styleId="50">
    <w:name w:val="目录 211"/>
    <w:basedOn w:val="1"/>
    <w:next w:val="1"/>
    <w:qFormat/>
    <w:uiPriority w:val="0"/>
    <w:pPr>
      <w:spacing w:after="57"/>
      <w:ind w:left="283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CAC045EB-0CAE-4AE1-AD7C-13AB7ECB6E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4599</Words>
  <Characters>5208</Characters>
  <Lines>97</Lines>
  <Paragraphs>27</Paragraphs>
  <TotalTime>16</TotalTime>
  <ScaleCrop>false</ScaleCrop>
  <LinksUpToDate>false</LinksUpToDate>
  <CharactersWithSpaces>5363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2025-11-24T02:30:00Z</dcterms:created>
  <dc:creator>caowuning</dc:creator>
  <cp:lastModifiedBy>Weiyu Duan</cp:lastModifiedBy>
  <cp:lastPrinted>2009-04-21T09:03:00Z</cp:lastPrinted>
  <dcterms:modified xsi:type="dcterms:W3CDTF">2025-11-24T09:50:32Z</dcterms:modified>
  <dc:title>北 京 市 政 府 采 购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587356563A1C4685A70CFB36EC9D617A_13</vt:lpwstr>
  </property>
  <property fmtid="{D5CDD505-2E9C-101B-9397-08002B2CF9AE}" pid="4" name="KSOTemplateDocerSaveRecord">
    <vt:lpwstr>eyJoZGlkIjoiMjgyZmJlNmZmZjVmOTk1ZDgwOWQ1ZWQ5ZmZmMWFiOTYiLCJ1c2VySWQiOiIyMTUzODc5NTAifQ==</vt:lpwstr>
  </property>
</Properties>
</file>