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81014">
      <w:pPr>
        <w:adjustRightInd w:val="0"/>
        <w:snapToGrid w:val="0"/>
        <w:spacing w:after="156" w:afterLines="50" w:line="360" w:lineRule="auto"/>
        <w:jc w:val="center"/>
        <w:outlineLvl w:val="0"/>
        <w:rPr>
          <w:rFonts w:ascii="黑体" w:eastAsia="黑体"/>
          <w:b/>
          <w:kern w:val="44"/>
          <w:sz w:val="48"/>
          <w:szCs w:val="20"/>
        </w:rPr>
      </w:pPr>
      <w:bookmarkStart w:id="4" w:name="_GoBack"/>
      <w:bookmarkEnd w:id="4"/>
      <w:bookmarkStart w:id="0" w:name="_Toc129880039"/>
      <w:bookmarkStart w:id="1" w:name="_Toc512937852"/>
      <w:r>
        <w:rPr>
          <w:rFonts w:hint="eastAsia" w:ascii="宋体" w:hAnsi="宋体"/>
          <w:b/>
          <w:sz w:val="30"/>
          <w:szCs w:val="30"/>
        </w:rPr>
        <w:t>第八部分 采购需求</w:t>
      </w:r>
      <w:bookmarkEnd w:id="0"/>
    </w:p>
    <w:bookmarkEnd w:id="1"/>
    <w:p w14:paraId="60E5F102"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货物需求一览表</w:t>
      </w:r>
    </w:p>
    <w:p w14:paraId="74C3C816">
      <w:pPr>
        <w:adjustRightInd w:val="0"/>
        <w:snapToGrid w:val="0"/>
        <w:jc w:val="center"/>
        <w:rPr>
          <w:rFonts w:ascii="宋体" w:hAnsi="宋体"/>
          <w:b/>
          <w:sz w:val="30"/>
          <w:szCs w:val="30"/>
        </w:rPr>
      </w:pPr>
    </w:p>
    <w:tbl>
      <w:tblPr>
        <w:tblStyle w:val="38"/>
        <w:tblW w:w="759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40"/>
        <w:gridCol w:w="2357"/>
        <w:gridCol w:w="1329"/>
        <w:gridCol w:w="2470"/>
      </w:tblGrid>
      <w:tr w14:paraId="20846E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2" w:hRule="atLeast"/>
          <w:jc w:val="center"/>
        </w:trPr>
        <w:tc>
          <w:tcPr>
            <w:tcW w:w="1440" w:type="dxa"/>
            <w:vAlign w:val="center"/>
          </w:tcPr>
          <w:p w14:paraId="5EF1B770">
            <w:pPr>
              <w:jc w:val="center"/>
              <w:rPr>
                <w:rFonts w:ascii="宋体" w:hAnsi="Bookman Old Style"/>
                <w:sz w:val="24"/>
              </w:rPr>
            </w:pPr>
            <w:r>
              <w:rPr>
                <w:rFonts w:hint="eastAsia" w:ascii="宋体" w:hAnsi="Bookman Old Style"/>
                <w:sz w:val="24"/>
              </w:rPr>
              <w:t>包号</w:t>
            </w:r>
          </w:p>
        </w:tc>
        <w:tc>
          <w:tcPr>
            <w:tcW w:w="2357" w:type="dxa"/>
            <w:vAlign w:val="center"/>
          </w:tcPr>
          <w:p w14:paraId="0784DB29">
            <w:pPr>
              <w:jc w:val="center"/>
              <w:rPr>
                <w:rFonts w:ascii="宋体" w:hAnsi="Bookman Old Style"/>
                <w:sz w:val="24"/>
              </w:rPr>
            </w:pPr>
            <w:r>
              <w:rPr>
                <w:rFonts w:hint="eastAsia" w:ascii="宋体" w:hAnsi="Bookman Old Style"/>
                <w:sz w:val="24"/>
              </w:rPr>
              <w:t>货物名称</w:t>
            </w:r>
          </w:p>
        </w:tc>
        <w:tc>
          <w:tcPr>
            <w:tcW w:w="1329" w:type="dxa"/>
            <w:vAlign w:val="center"/>
          </w:tcPr>
          <w:p w14:paraId="3A315C4F">
            <w:pPr>
              <w:jc w:val="center"/>
              <w:rPr>
                <w:rFonts w:ascii="宋体" w:hAnsi="Bookman Old Style"/>
                <w:sz w:val="24"/>
              </w:rPr>
            </w:pPr>
            <w:r>
              <w:rPr>
                <w:rFonts w:hint="eastAsia" w:ascii="宋体" w:hAnsi="Bookman Old Style"/>
                <w:sz w:val="24"/>
              </w:rPr>
              <w:t>数量</w:t>
            </w:r>
          </w:p>
        </w:tc>
        <w:tc>
          <w:tcPr>
            <w:tcW w:w="2470" w:type="dxa"/>
            <w:vAlign w:val="center"/>
          </w:tcPr>
          <w:p w14:paraId="1060EFF3">
            <w:pPr>
              <w:jc w:val="center"/>
              <w:rPr>
                <w:rFonts w:ascii="宋体" w:hAnsi="Bookman Old Style"/>
                <w:sz w:val="24"/>
              </w:rPr>
            </w:pPr>
            <w:r>
              <w:rPr>
                <w:rFonts w:hint="eastAsia" w:ascii="宋体" w:hAnsi="Bookman Old Style"/>
                <w:sz w:val="24"/>
              </w:rPr>
              <w:t>是否接受进口</w:t>
            </w:r>
          </w:p>
        </w:tc>
      </w:tr>
      <w:tr w14:paraId="229EBE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63" w:hRule="atLeast"/>
          <w:jc w:val="center"/>
        </w:trPr>
        <w:tc>
          <w:tcPr>
            <w:tcW w:w="1440" w:type="dxa"/>
            <w:vAlign w:val="center"/>
          </w:tcPr>
          <w:p w14:paraId="0B2A2D01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</w:t>
            </w:r>
          </w:p>
        </w:tc>
        <w:tc>
          <w:tcPr>
            <w:tcW w:w="2357" w:type="dxa"/>
            <w:vAlign w:val="center"/>
          </w:tcPr>
          <w:p w14:paraId="403D294D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hint="eastAsia" w:ascii="Bookman Old Style" w:hAnsi="Bookman Old Style"/>
                <w:sz w:val="24"/>
              </w:rPr>
              <w:t>聚焦离子束电子束双束显微镜</w:t>
            </w:r>
          </w:p>
        </w:tc>
        <w:tc>
          <w:tcPr>
            <w:tcW w:w="1329" w:type="dxa"/>
            <w:vAlign w:val="center"/>
          </w:tcPr>
          <w:p w14:paraId="7F35BD0E">
            <w:pPr>
              <w:jc w:val="center"/>
              <w:rPr>
                <w:rFonts w:ascii="宋体" w:hAnsi="Bookman Old Style"/>
                <w:sz w:val="24"/>
              </w:rPr>
            </w:pPr>
            <w:r>
              <w:rPr>
                <w:rFonts w:hint="eastAsia" w:ascii="宋体" w:hAnsi="Bookman Old Style"/>
                <w:sz w:val="24"/>
              </w:rPr>
              <w:t>1</w:t>
            </w:r>
          </w:p>
        </w:tc>
        <w:tc>
          <w:tcPr>
            <w:tcW w:w="2470" w:type="dxa"/>
            <w:vAlign w:val="center"/>
          </w:tcPr>
          <w:p w14:paraId="2D4F1048">
            <w:pPr>
              <w:jc w:val="center"/>
              <w:rPr>
                <w:rFonts w:ascii="宋体" w:hAnsi="Bookman Old Style"/>
                <w:sz w:val="24"/>
              </w:rPr>
            </w:pPr>
            <w:r>
              <w:rPr>
                <w:rFonts w:hint="eastAsia" w:ascii="宋体" w:hAnsi="Bookman Old Style"/>
                <w:sz w:val="24"/>
              </w:rPr>
              <w:t>否</w:t>
            </w:r>
          </w:p>
        </w:tc>
      </w:tr>
    </w:tbl>
    <w:p w14:paraId="7ABB3C65">
      <w:pPr>
        <w:adjustRightInd w:val="0"/>
        <w:snapToGrid w:val="0"/>
        <w:jc w:val="center"/>
        <w:rPr>
          <w:rFonts w:ascii="宋体" w:hAnsi="宋体"/>
          <w:b/>
          <w:sz w:val="30"/>
          <w:szCs w:val="30"/>
        </w:rPr>
      </w:pPr>
    </w:p>
    <w:p w14:paraId="602BD585">
      <w:pPr>
        <w:adjustRightInd w:val="0"/>
        <w:snapToGrid w:val="0"/>
        <w:jc w:val="center"/>
        <w:rPr>
          <w:rFonts w:ascii="宋体" w:hAnsi="宋体"/>
          <w:b/>
          <w:sz w:val="30"/>
          <w:szCs w:val="30"/>
        </w:rPr>
      </w:pPr>
    </w:p>
    <w:p w14:paraId="4FACF5F0">
      <w:pPr>
        <w:rPr>
          <w:rFonts w:ascii="Bookman Old Style" w:hAnsi="Bookman Old Style"/>
          <w:sz w:val="24"/>
        </w:rPr>
      </w:pPr>
      <w:r>
        <w:rPr>
          <w:rFonts w:hint="eastAsia"/>
          <w:sz w:val="24"/>
        </w:rPr>
        <w:t>注：投标人须对上述投标内容中完整的一包进行投标，</w:t>
      </w:r>
      <w:r>
        <w:rPr>
          <w:rFonts w:hint="eastAsia" w:ascii="Bookman Old Style" w:hAnsi="Bookman Old Style"/>
          <w:sz w:val="24"/>
        </w:rPr>
        <w:t>不完整的投标将视为非响应性投标予以拒绝。</w:t>
      </w:r>
    </w:p>
    <w:p w14:paraId="6EF06531">
      <w:pPr>
        <w:adjustRightInd w:val="0"/>
        <w:snapToGrid w:val="0"/>
        <w:rPr>
          <w:rFonts w:ascii="宋体" w:hAnsi="宋体"/>
          <w:szCs w:val="21"/>
        </w:rPr>
      </w:pPr>
    </w:p>
    <w:p w14:paraId="5840BE53">
      <w:pPr>
        <w:adjustRightInd w:val="0"/>
        <w:snapToGrid w:val="0"/>
        <w:rPr>
          <w:rFonts w:ascii="宋体" w:hAnsi="宋体"/>
          <w:szCs w:val="21"/>
        </w:rPr>
      </w:pPr>
    </w:p>
    <w:p w14:paraId="1DAD9368">
      <w:pPr>
        <w:adjustRightInd w:val="0"/>
        <w:snapToGrid w:val="0"/>
        <w:rPr>
          <w:rFonts w:ascii="宋体" w:hAnsi="宋体"/>
          <w:szCs w:val="21"/>
        </w:rPr>
      </w:pPr>
    </w:p>
    <w:p w14:paraId="6982AA80">
      <w:pPr>
        <w:adjustRightInd w:val="0"/>
        <w:snapToGrid w:val="0"/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30"/>
          <w:szCs w:val="30"/>
        </w:rPr>
        <w:br w:type="page"/>
      </w:r>
      <w:r>
        <w:rPr>
          <w:rFonts w:hint="eastAsia" w:ascii="宋体" w:hAnsi="宋体"/>
          <w:b/>
          <w:sz w:val="28"/>
          <w:szCs w:val="28"/>
        </w:rPr>
        <w:t>一、总则</w:t>
      </w:r>
    </w:p>
    <w:p w14:paraId="51C29B73">
      <w:pPr>
        <w:adjustRightInd w:val="0"/>
        <w:snapToGrid w:val="0"/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1</w:t>
      </w:r>
      <w:r>
        <w:rPr>
          <w:rFonts w:hint="eastAsia" w:ascii="宋体" w:hAnsi="宋体"/>
          <w:b/>
          <w:sz w:val="28"/>
          <w:szCs w:val="28"/>
        </w:rPr>
        <w:t>、投标要求</w:t>
      </w:r>
    </w:p>
    <w:p w14:paraId="22F5B066">
      <w:pPr>
        <w:spacing w:line="360" w:lineRule="auto"/>
        <w:ind w:left="554" w:hanging="554" w:hangingChars="231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1.1 </w:t>
      </w:r>
      <w:r>
        <w:rPr>
          <w:rFonts w:hint="eastAsia" w:ascii="宋体" w:hAnsi="宋体"/>
          <w:sz w:val="24"/>
        </w:rPr>
        <w:t xml:space="preserve"> 投标人在准备投标书时，务必在所提供的商品的技术规格文件中，标明型号、商标名称、目录号。</w:t>
      </w:r>
    </w:p>
    <w:p w14:paraId="06BA0099">
      <w:pPr>
        <w:spacing w:line="360" w:lineRule="auto"/>
        <w:ind w:left="554" w:hanging="554" w:hangingChars="231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1.2  投标人提供的货物须是成熟的全新的产品，其技术规格应符合招标文件的要求。如与招标文件的技术规格有偏差，应提供技术规格偏差的量值或说明（偏离表）。如投标人有意隐瞒对规格要求的偏差或在开标后提出新的偏差，买方有权扣留其投标保证金或/并拒绝其投标。</w:t>
      </w:r>
    </w:p>
    <w:p w14:paraId="6D9A248A">
      <w:pPr>
        <w:spacing w:line="360" w:lineRule="auto"/>
        <w:ind w:left="554" w:hanging="554" w:hangingChars="231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 xml:space="preserve">1.3  </w:t>
      </w:r>
      <w:r>
        <w:rPr>
          <w:rFonts w:hint="eastAsia"/>
          <w:sz w:val="24"/>
        </w:rPr>
        <w:t>投标人提供的</w:t>
      </w:r>
      <w:r>
        <w:rPr>
          <w:rFonts w:hint="eastAsia" w:ascii="宋体"/>
          <w:sz w:val="24"/>
        </w:rPr>
        <w:t>产品</w:t>
      </w:r>
      <w:r>
        <w:rPr>
          <w:rFonts w:hint="eastAsia"/>
          <w:sz w:val="24"/>
        </w:rPr>
        <w:t>样本，必须是“原件”而非复印件，</w:t>
      </w:r>
      <w:r>
        <w:rPr>
          <w:rFonts w:hint="eastAsia" w:ascii="宋体"/>
          <w:sz w:val="24"/>
        </w:rPr>
        <w:t>图表、简图、电路图以及印刷电路板图等都应</w:t>
      </w:r>
      <w:r>
        <w:rPr>
          <w:rFonts w:hint="eastAsia"/>
          <w:sz w:val="24"/>
        </w:rPr>
        <w:t>清晰易读。买方有权</w:t>
      </w:r>
      <w:r>
        <w:rPr>
          <w:rFonts w:hint="eastAsia" w:ascii="宋体"/>
          <w:sz w:val="24"/>
        </w:rPr>
        <w:t>不付任何附加费用</w:t>
      </w:r>
      <w:r>
        <w:rPr>
          <w:rFonts w:hint="eastAsia"/>
          <w:sz w:val="24"/>
        </w:rPr>
        <w:t>复制这些资料</w:t>
      </w:r>
      <w:r>
        <w:rPr>
          <w:rFonts w:hint="eastAsia" w:ascii="宋体"/>
          <w:sz w:val="24"/>
        </w:rPr>
        <w:t>以供参考。</w:t>
      </w:r>
    </w:p>
    <w:p w14:paraId="0EE9F846">
      <w:pPr>
        <w:spacing w:line="360" w:lineRule="auto"/>
        <w:ind w:left="554" w:hanging="554" w:hangingChars="231"/>
        <w:rPr>
          <w:rFonts w:ascii="宋体"/>
          <w:sz w:val="24"/>
        </w:rPr>
      </w:pPr>
      <w:r>
        <w:rPr>
          <w:rFonts w:hint="eastAsia" w:ascii="宋体"/>
          <w:sz w:val="24"/>
        </w:rPr>
        <w:t>1.4  投标人的投标产品应符合国家有关部门规定的相应技术、计量、节能、安全和环保法规及标准；如国家有关部门对投标人的投标产品有强制性规定或要求的，则投标人的投标产品必须符合相应规定或要求，投标人须提供相关证明文件的复印件。</w:t>
      </w:r>
    </w:p>
    <w:p w14:paraId="3229D958">
      <w:pPr>
        <w:adjustRightInd w:val="0"/>
        <w:snapToGrid w:val="0"/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2、评标标准</w:t>
      </w:r>
    </w:p>
    <w:p w14:paraId="26A9EB44">
      <w:pPr>
        <w:spacing w:line="360" w:lineRule="auto"/>
        <w:ind w:left="554" w:hanging="554" w:hangingChars="231"/>
        <w:rPr>
          <w:rFonts w:ascii="宋体"/>
          <w:sz w:val="24"/>
        </w:rPr>
      </w:pPr>
      <w:r>
        <w:rPr>
          <w:rFonts w:ascii="宋体" w:hAnsi="宋体"/>
          <w:sz w:val="24"/>
        </w:rPr>
        <w:t>2.</w:t>
      </w:r>
      <w:r>
        <w:rPr>
          <w:rFonts w:hint="eastAsia" w:ascii="宋体" w:hAnsi="宋体"/>
          <w:sz w:val="24"/>
        </w:rPr>
        <w:t xml:space="preserve">1  </w:t>
      </w:r>
      <w:r>
        <w:rPr>
          <w:rFonts w:hint="eastAsia"/>
          <w:sz w:val="24"/>
        </w:rPr>
        <w:t>除招标文件中指定的附件和专用工具外，</w:t>
      </w:r>
      <w:r>
        <w:rPr>
          <w:rFonts w:hint="eastAsia" w:ascii="宋体"/>
          <w:sz w:val="24"/>
        </w:rPr>
        <w:t>投标人应提供仪器设备的正常运行和常规保养所需的全套标准附件、专用工具</w:t>
      </w:r>
      <w:r>
        <w:rPr>
          <w:rFonts w:hint="eastAsia"/>
          <w:sz w:val="24"/>
        </w:rPr>
        <w:t>和消耗品</w:t>
      </w:r>
      <w:r>
        <w:rPr>
          <w:rFonts w:hint="eastAsia" w:ascii="宋体"/>
          <w:sz w:val="24"/>
        </w:rPr>
        <w:t>。投标人在投标书中需列出这些附件和工具的数量和单价的清单，这些附件和工具的报价的总值需计入投标价中。</w:t>
      </w:r>
    </w:p>
    <w:p w14:paraId="47B5AE1A">
      <w:pPr>
        <w:spacing w:line="360" w:lineRule="auto"/>
        <w:ind w:left="554" w:hanging="554" w:hangingChars="231"/>
        <w:rPr>
          <w:sz w:val="24"/>
        </w:rPr>
      </w:pPr>
      <w:r>
        <w:rPr>
          <w:rFonts w:hint="eastAsia" w:ascii="宋体" w:hAnsi="宋体"/>
          <w:sz w:val="24"/>
        </w:rPr>
        <w:t xml:space="preserve">2.2  </w:t>
      </w:r>
      <w:r>
        <w:rPr>
          <w:rFonts w:hint="eastAsia"/>
          <w:sz w:val="24"/>
        </w:rPr>
        <w:t>对于标书</w:t>
      </w:r>
      <w:r>
        <w:rPr>
          <w:rFonts w:hint="eastAsia" w:ascii="宋体"/>
          <w:sz w:val="24"/>
        </w:rPr>
        <w:t>技术规范中已列</w:t>
      </w:r>
      <w:r>
        <w:rPr>
          <w:rFonts w:hint="eastAsia"/>
          <w:sz w:val="24"/>
        </w:rPr>
        <w:t>出的作为查询选件的附件、零配件、专用工具和消耗品，投标书中</w:t>
      </w:r>
      <w:r>
        <w:rPr>
          <w:rFonts w:hint="eastAsia" w:ascii="宋体"/>
          <w:sz w:val="24"/>
        </w:rPr>
        <w:t>应列明其数量、单价、总价供买方参考。投标人也可推荐买方没有要求的附件或专用工具作为选件，并列明其数量、单价、总价供买方参考。选件价格不计入评标价中。</w:t>
      </w:r>
    </w:p>
    <w:p w14:paraId="09848CDE">
      <w:pPr>
        <w:spacing w:line="360" w:lineRule="auto"/>
        <w:ind w:left="554" w:hanging="554" w:hangingChars="231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2.3  为便于用户进行接收仪器的准备工作，卖方应在合同生效后</w:t>
      </w:r>
      <w:r>
        <w:rPr>
          <w:rFonts w:hint="eastAsia" w:ascii="宋体" w:hAnsi="宋体"/>
          <w:b/>
          <w:sz w:val="24"/>
        </w:rPr>
        <w:t>60</w:t>
      </w:r>
      <w:r>
        <w:rPr>
          <w:rFonts w:hint="eastAsia" w:ascii="宋体" w:hAnsi="宋体"/>
          <w:sz w:val="24"/>
        </w:rPr>
        <w:t>天内向用户提供一套完整的使用说明书、操作手册、维修及安装说明等文件。另一套完整上述资料应在交货时随货包装提供给用户，这些费用应计入投标价中。</w:t>
      </w:r>
    </w:p>
    <w:p w14:paraId="466B0F84">
      <w:pPr>
        <w:spacing w:line="360" w:lineRule="auto"/>
        <w:ind w:left="554" w:hanging="554" w:hangingChars="231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</w:t>
      </w:r>
      <w:r>
        <w:rPr>
          <w:rFonts w:ascii="宋体" w:hAnsi="宋体"/>
          <w:sz w:val="24"/>
        </w:rPr>
        <w:t>.</w:t>
      </w:r>
      <w:r>
        <w:rPr>
          <w:rFonts w:hint="eastAsia" w:ascii="宋体" w:hAnsi="宋体"/>
          <w:sz w:val="24"/>
        </w:rPr>
        <w:t>4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 关于设备的安装调试，如果有必要的安装准备条件，卖方应在合同生效后一个月内向买方提出详细的要求或计划。安装调试的费用应计入投标价中，并应单独列出，供评标使用。</w:t>
      </w:r>
    </w:p>
    <w:p w14:paraId="6DE18DE4">
      <w:pPr>
        <w:spacing w:line="360" w:lineRule="auto"/>
        <w:ind w:left="554" w:hanging="554" w:hangingChars="231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2.</w:t>
      </w:r>
      <w:r>
        <w:rPr>
          <w:rFonts w:hint="eastAsia" w:ascii="宋体" w:hAnsi="宋体"/>
          <w:sz w:val="24"/>
        </w:rPr>
        <w:t>5  制造厂家提供的培训指的是涉及货物的基本原理、操作使用和保养维修等有关内容的培训。培训教员的培训费、旅费、食宿费等费用和培训场地费及培训资料费均应由卖方支付。</w:t>
      </w:r>
    </w:p>
    <w:p w14:paraId="3B2B6730">
      <w:pPr>
        <w:adjustRightInd w:val="0"/>
        <w:snapToGrid w:val="0"/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3、工作条件</w:t>
      </w:r>
    </w:p>
    <w:p w14:paraId="7EEEA8F7">
      <w:pPr>
        <w:spacing w:after="312" w:afterLines="100"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除非在技术规格中另有说明，所有仪器、设备和系统都应符合下列要求：</w:t>
      </w:r>
      <w:r>
        <w:rPr>
          <w:rFonts w:ascii="宋体" w:hAnsi="宋体"/>
          <w:sz w:val="24"/>
        </w:rPr>
        <w:t xml:space="preserve"> </w:t>
      </w:r>
    </w:p>
    <w:p w14:paraId="402C96A7">
      <w:pPr>
        <w:spacing w:line="360" w:lineRule="auto"/>
        <w:ind w:left="554" w:hanging="554" w:hangingChars="231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3.1  适于在气温为摄氏</w:t>
      </w:r>
      <w:r>
        <w:rPr>
          <w:rFonts w:ascii="宋体" w:hAnsi="宋体"/>
          <w:b/>
          <w:sz w:val="24"/>
        </w:rPr>
        <w:t>-40</w:t>
      </w:r>
      <w:r>
        <w:rPr>
          <w:rFonts w:hint="eastAsia" w:ascii="宋体" w:hAnsi="宋体"/>
          <w:b/>
          <w:sz w:val="24"/>
        </w:rPr>
        <w:t>℃～＋</w:t>
      </w:r>
      <w:r>
        <w:rPr>
          <w:rFonts w:ascii="宋体" w:hAnsi="宋体"/>
          <w:b/>
          <w:sz w:val="24"/>
        </w:rPr>
        <w:t>50</w:t>
      </w:r>
      <w:r>
        <w:rPr>
          <w:rFonts w:hint="eastAsia" w:ascii="宋体" w:hAnsi="宋体"/>
          <w:b/>
          <w:sz w:val="24"/>
        </w:rPr>
        <w:t>℃</w:t>
      </w:r>
      <w:r>
        <w:rPr>
          <w:rFonts w:hint="eastAsia" w:ascii="宋体" w:hAnsi="宋体"/>
          <w:sz w:val="24"/>
        </w:rPr>
        <w:t>和相对湿度为</w:t>
      </w:r>
      <w:r>
        <w:rPr>
          <w:rFonts w:ascii="宋体" w:hAnsi="宋体"/>
          <w:b/>
          <w:sz w:val="24"/>
        </w:rPr>
        <w:t>90</w:t>
      </w:r>
      <w:r>
        <w:rPr>
          <w:rFonts w:hint="eastAsia" w:ascii="宋体" w:hAnsi="宋体"/>
          <w:b/>
          <w:sz w:val="24"/>
        </w:rPr>
        <w:t>％</w:t>
      </w:r>
      <w:r>
        <w:rPr>
          <w:rFonts w:hint="eastAsia" w:ascii="宋体" w:hAnsi="宋体"/>
          <w:sz w:val="24"/>
        </w:rPr>
        <w:t>的环境条件下运输和贮存。</w:t>
      </w:r>
    </w:p>
    <w:p w14:paraId="4D66D1FE">
      <w:pPr>
        <w:spacing w:line="360" w:lineRule="auto"/>
        <w:ind w:left="554" w:hanging="554" w:hangingChars="231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3.2  适于在电源</w:t>
      </w:r>
      <w:r>
        <w:rPr>
          <w:rFonts w:ascii="宋体" w:hAnsi="宋体"/>
          <w:b/>
          <w:sz w:val="24"/>
        </w:rPr>
        <w:t>220V</w:t>
      </w:r>
      <w:r>
        <w:rPr>
          <w:rFonts w:hint="eastAsia" w:ascii="宋体" w:hAnsi="宋体"/>
          <w:b/>
          <w:sz w:val="24"/>
        </w:rPr>
        <w:t>（</w:t>
      </w:r>
      <w:r>
        <w:rPr>
          <w:rFonts w:ascii="宋体" w:hAnsi="宋体"/>
          <w:b/>
          <w:sz w:val="24"/>
        </w:rPr>
        <w:sym w:font="Symbol" w:char="F0B1"/>
      </w:r>
      <w:r>
        <w:rPr>
          <w:rFonts w:ascii="宋体" w:hAnsi="宋体"/>
          <w:b/>
          <w:sz w:val="24"/>
        </w:rPr>
        <w:t>10</w:t>
      </w:r>
      <w:r>
        <w:rPr>
          <w:rFonts w:hint="eastAsia" w:ascii="宋体" w:hAnsi="宋体"/>
          <w:b/>
          <w:sz w:val="24"/>
        </w:rPr>
        <w:t>％）</w:t>
      </w:r>
      <w:r>
        <w:rPr>
          <w:rFonts w:ascii="宋体" w:hAnsi="宋体"/>
          <w:b/>
          <w:sz w:val="24"/>
        </w:rPr>
        <w:t>/50Hz</w:t>
      </w:r>
      <w:r>
        <w:rPr>
          <w:rFonts w:hint="eastAsia" w:ascii="宋体" w:hAnsi="宋体"/>
          <w:sz w:val="24"/>
        </w:rPr>
        <w:t>、气温摄氏</w:t>
      </w:r>
      <w:r>
        <w:rPr>
          <w:rFonts w:hint="eastAsia" w:ascii="宋体" w:hAnsi="宋体"/>
          <w:b/>
          <w:sz w:val="24"/>
        </w:rPr>
        <w:t>+1</w:t>
      </w:r>
      <w:r>
        <w:rPr>
          <w:rFonts w:ascii="宋体" w:hAnsi="宋体"/>
          <w:b/>
          <w:sz w:val="24"/>
        </w:rPr>
        <w:t>5</w:t>
      </w:r>
      <w:r>
        <w:rPr>
          <w:rFonts w:hint="eastAsia" w:ascii="宋体" w:hAnsi="宋体"/>
          <w:b/>
          <w:sz w:val="24"/>
        </w:rPr>
        <w:t>℃～＋3</w:t>
      </w:r>
      <w:r>
        <w:rPr>
          <w:rFonts w:ascii="宋体" w:hAnsi="宋体"/>
          <w:b/>
          <w:sz w:val="24"/>
        </w:rPr>
        <w:t>0</w:t>
      </w:r>
      <w:r>
        <w:rPr>
          <w:rFonts w:hint="eastAsia" w:ascii="宋体" w:hAnsi="宋体"/>
          <w:b/>
          <w:sz w:val="24"/>
        </w:rPr>
        <w:t>℃</w:t>
      </w:r>
      <w:r>
        <w:rPr>
          <w:rFonts w:hint="eastAsia" w:ascii="宋体" w:hAnsi="宋体"/>
          <w:sz w:val="24"/>
        </w:rPr>
        <w:t>和相对湿度小于</w:t>
      </w:r>
      <w:r>
        <w:rPr>
          <w:rFonts w:ascii="宋体" w:hAnsi="宋体"/>
          <w:b/>
          <w:sz w:val="24"/>
        </w:rPr>
        <w:t>8</w:t>
      </w:r>
      <w:r>
        <w:rPr>
          <w:rFonts w:hint="eastAsia" w:ascii="宋体" w:hAnsi="宋体"/>
          <w:b/>
          <w:sz w:val="24"/>
        </w:rPr>
        <w:t>0％</w:t>
      </w:r>
      <w:r>
        <w:rPr>
          <w:rFonts w:hint="eastAsia" w:ascii="宋体" w:hAnsi="宋体"/>
          <w:sz w:val="24"/>
        </w:rPr>
        <w:t>的环境条件下运行。</w:t>
      </w:r>
      <w:r>
        <w:rPr>
          <w:rFonts w:hint="eastAsia" w:ascii="宋体" w:hAnsi="宋体"/>
          <w:b/>
          <w:sz w:val="24"/>
        </w:rPr>
        <w:t>能够连续正常工作。</w:t>
      </w:r>
    </w:p>
    <w:p w14:paraId="2C82A8FB">
      <w:pPr>
        <w:spacing w:line="360" w:lineRule="auto"/>
        <w:ind w:left="554" w:hanging="554" w:hangingChars="231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3.3  配置符合中国有关标准要求的插头，如果没有这样的插头，则需</w:t>
      </w:r>
      <w:r>
        <w:rPr>
          <w:rFonts w:hint="eastAsia" w:ascii="宋体"/>
          <w:sz w:val="24"/>
        </w:rPr>
        <w:t>提供适当的转</w:t>
      </w:r>
      <w:r>
        <w:rPr>
          <w:rFonts w:hint="eastAsia" w:ascii="宋体" w:hAnsi="宋体"/>
          <w:sz w:val="24"/>
        </w:rPr>
        <w:t>换插座。</w:t>
      </w:r>
    </w:p>
    <w:p w14:paraId="098D1490">
      <w:pPr>
        <w:spacing w:line="360" w:lineRule="auto"/>
        <w:ind w:left="554" w:hanging="554" w:hangingChars="231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3.4  如产品达不到上述要求，投标人应注明其偏差。如仪器设备需要特殊工作条件（如水、电源、磁场强度、温度、湿度、动强度等）投标人应在投标书中加以说明。</w:t>
      </w:r>
    </w:p>
    <w:p w14:paraId="48FBFD53">
      <w:pPr>
        <w:rPr>
          <w:rFonts w:eastAsia="黑体"/>
          <w:b/>
          <w:bCs/>
          <w:kern w:val="44"/>
          <w:sz w:val="24"/>
        </w:rPr>
      </w:pPr>
    </w:p>
    <w:p w14:paraId="27E0BD0B">
      <w:pPr>
        <w:adjustRightInd w:val="0"/>
        <w:snapToGrid w:val="0"/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4、验收标准</w:t>
      </w:r>
    </w:p>
    <w:p w14:paraId="143D4D7D">
      <w:pPr>
        <w:spacing w:after="312" w:afterLines="100"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除非另有说明，所有仪器、设备和系统按下列要求进行验收：</w:t>
      </w:r>
      <w:r>
        <w:rPr>
          <w:rFonts w:ascii="宋体" w:hAnsi="宋体"/>
          <w:sz w:val="24"/>
        </w:rPr>
        <w:t xml:space="preserve"> </w:t>
      </w:r>
    </w:p>
    <w:p w14:paraId="38A497BC">
      <w:pPr>
        <w:spacing w:line="360" w:lineRule="auto"/>
        <w:ind w:left="554" w:hanging="554" w:hangingChars="231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4.1  仪器设备运抵安装现场后，买方将与卖方共同开箱验收</w:t>
      </w:r>
      <w:r>
        <w:rPr>
          <w:rFonts w:ascii="宋体" w:hAnsi="宋体"/>
          <w:sz w:val="24"/>
        </w:rPr>
        <w:t xml:space="preserve">, </w:t>
      </w:r>
      <w:r>
        <w:rPr>
          <w:rFonts w:hint="eastAsia" w:ascii="宋体" w:hAnsi="宋体"/>
          <w:sz w:val="24"/>
        </w:rPr>
        <w:t>如卖方届时不派人来</w:t>
      </w:r>
      <w:r>
        <w:rPr>
          <w:rFonts w:ascii="宋体" w:hAnsi="宋体"/>
          <w:sz w:val="24"/>
        </w:rPr>
        <w:t xml:space="preserve">, </w:t>
      </w:r>
      <w:r>
        <w:rPr>
          <w:rFonts w:hint="eastAsia" w:ascii="宋体" w:hAnsi="宋体"/>
          <w:sz w:val="24"/>
        </w:rPr>
        <w:t>则验收结果应以买方的验收报告为最终验收结果。验收时发现短缺、破损</w:t>
      </w:r>
      <w:r>
        <w:rPr>
          <w:rFonts w:ascii="宋体" w:hAnsi="宋体"/>
          <w:sz w:val="24"/>
        </w:rPr>
        <w:t xml:space="preserve">, </w:t>
      </w:r>
      <w:r>
        <w:rPr>
          <w:rFonts w:hint="eastAsia" w:ascii="宋体" w:hAnsi="宋体"/>
          <w:sz w:val="24"/>
        </w:rPr>
        <w:t>买方有权要求卖方负责更换。</w:t>
      </w:r>
    </w:p>
    <w:p w14:paraId="54C817EC">
      <w:pPr>
        <w:spacing w:line="360" w:lineRule="auto"/>
        <w:ind w:left="554" w:hanging="554" w:hangingChars="231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4.2  </w:t>
      </w:r>
      <w:r>
        <w:rPr>
          <w:rFonts w:hint="eastAsia"/>
          <w:sz w:val="24"/>
        </w:rPr>
        <w:t>验收标准以中标人提供的投标文件中所列的指标为准（该指标应不低于招标文件所要求的指标）。任何虚假指标响应一经发现即作废标，卖方必须承担由此给买方带来的一切经济损失和其它相关责任。</w:t>
      </w:r>
    </w:p>
    <w:p w14:paraId="0732078C">
      <w:pPr>
        <w:spacing w:line="360" w:lineRule="auto"/>
        <w:ind w:left="554" w:hanging="554" w:hangingChars="231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4.3  </w:t>
      </w:r>
      <w:r>
        <w:rPr>
          <w:rFonts w:ascii="宋体" w:hAnsi="宋体"/>
          <w:sz w:val="24"/>
        </w:rPr>
        <w:t>验收由采购人、中标人及相关人员依国家有关标准、合同及有关附件要求进行，验收完毕由采购人及中标人在验收报告上签名。</w:t>
      </w:r>
    </w:p>
    <w:p w14:paraId="0749173F">
      <w:pPr>
        <w:pStyle w:val="20"/>
        <w:spacing w:line="360" w:lineRule="auto"/>
        <w:ind w:left="410" w:hanging="410" w:hangingChars="170"/>
        <w:rPr>
          <w:rFonts w:hAnsi="宋体"/>
          <w:b/>
          <w:sz w:val="24"/>
          <w:szCs w:val="24"/>
        </w:rPr>
      </w:pPr>
    </w:p>
    <w:p w14:paraId="6B5A9AF7">
      <w:pPr>
        <w:adjustRightInd w:val="0"/>
        <w:snapToGrid w:val="0"/>
        <w:spacing w:line="360" w:lineRule="auto"/>
        <w:rPr>
          <w:rFonts w:hAnsi="宋体"/>
          <w:b/>
          <w:sz w:val="24"/>
        </w:rPr>
      </w:pPr>
      <w:r>
        <w:rPr>
          <w:rFonts w:hint="eastAsia"/>
          <w:b/>
          <w:bCs/>
          <w:sz w:val="24"/>
        </w:rPr>
        <w:t>5、本采购需求书中标注“★”号技术条款的为实质性要求，不满足其投标将视为无效投标被拒绝。</w:t>
      </w:r>
    </w:p>
    <w:p w14:paraId="029DD60E">
      <w:pPr>
        <w:adjustRightInd w:val="0"/>
        <w:snapToGrid w:val="0"/>
        <w:spacing w:line="360" w:lineRule="auto"/>
        <w:rPr>
          <w:rFonts w:ascii="宋体" w:hAnsi="宋体"/>
          <w:b/>
          <w:sz w:val="24"/>
        </w:rPr>
      </w:pPr>
    </w:p>
    <w:p w14:paraId="0855E18D">
      <w:pPr>
        <w:adjustRightInd w:val="0"/>
        <w:snapToGrid w:val="0"/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6、如在具体规格要求中有本总则不一致之处，以具体规格中的要求为准。</w:t>
      </w:r>
    </w:p>
    <w:p w14:paraId="19A67564">
      <w:pPr>
        <w:adjustRightInd w:val="0"/>
        <w:snapToGrid w:val="0"/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</w:rPr>
        <w:br w:type="page"/>
      </w:r>
      <w:r>
        <w:rPr>
          <w:rFonts w:hint="eastAsia" w:ascii="宋体" w:hAnsi="宋体"/>
          <w:b/>
          <w:sz w:val="28"/>
          <w:szCs w:val="28"/>
        </w:rPr>
        <w:t>二、具体规格要求</w:t>
      </w:r>
    </w:p>
    <w:p w14:paraId="0E461133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聚焦离子束电子束双束显微镜</w:t>
      </w:r>
    </w:p>
    <w:p w14:paraId="603B33D3">
      <w:pPr>
        <w:rPr>
          <w:b/>
          <w:sz w:val="24"/>
        </w:rPr>
      </w:pPr>
    </w:p>
    <w:p w14:paraId="0DE1FE0A">
      <w:pPr>
        <w:rPr>
          <w:b/>
          <w:sz w:val="24"/>
        </w:rPr>
      </w:pPr>
    </w:p>
    <w:p w14:paraId="1A3BF2D8">
      <w:pPr>
        <w:numPr>
          <w:ilvl w:val="0"/>
          <w:numId w:val="1"/>
        </w:numPr>
        <w:rPr>
          <w:b/>
          <w:sz w:val="24"/>
        </w:rPr>
      </w:pPr>
      <w:r>
        <w:rPr>
          <w:rFonts w:hint="eastAsia"/>
          <w:b/>
          <w:sz w:val="24"/>
        </w:rPr>
        <w:t>技术要求：</w:t>
      </w:r>
    </w:p>
    <w:p w14:paraId="66B36497">
      <w:pPr>
        <w:rPr>
          <w:b/>
          <w:sz w:val="24"/>
        </w:rPr>
      </w:pPr>
    </w:p>
    <w:p w14:paraId="45C8B209">
      <w:pPr>
        <w:numPr>
          <w:ilvl w:val="0"/>
          <w:numId w:val="2"/>
        </w:num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工作条件：</w:t>
      </w:r>
    </w:p>
    <w:p w14:paraId="503156E5">
      <w:pPr>
        <w:spacing w:line="360" w:lineRule="auto"/>
        <w:ind w:firstLine="480" w:firstLineChars="200"/>
        <w:rPr>
          <w:rFonts w:eastAsiaTheme="minorEastAsia"/>
          <w:sz w:val="24"/>
        </w:rPr>
      </w:pPr>
      <w:r>
        <w:rPr>
          <w:rFonts w:hint="eastAsia" w:eastAsiaTheme="minorEastAsia"/>
          <w:sz w:val="24"/>
        </w:rPr>
        <w:t>1.1</w:t>
      </w:r>
      <w:r>
        <w:rPr>
          <w:rFonts w:hint="eastAsia" w:eastAsiaTheme="minorEastAsia"/>
          <w:sz w:val="24"/>
        </w:rPr>
        <w:tab/>
      </w:r>
      <w:r>
        <w:rPr>
          <w:rFonts w:hint="eastAsia" w:eastAsiaTheme="minorEastAsia"/>
          <w:sz w:val="24"/>
        </w:rPr>
        <w:t xml:space="preserve">室温：20-25 ℃，每小时温度变化率＜1℃； </w:t>
      </w:r>
    </w:p>
    <w:p w14:paraId="33B31521">
      <w:pPr>
        <w:spacing w:line="360" w:lineRule="auto"/>
        <w:ind w:firstLine="480" w:firstLineChars="200"/>
        <w:rPr>
          <w:rFonts w:eastAsiaTheme="minorEastAsia"/>
          <w:sz w:val="24"/>
        </w:rPr>
      </w:pPr>
      <w:r>
        <w:rPr>
          <w:rFonts w:hint="eastAsia" w:eastAsiaTheme="minorEastAsia"/>
          <w:sz w:val="24"/>
        </w:rPr>
        <w:t>1.2</w:t>
      </w:r>
      <w:r>
        <w:rPr>
          <w:rFonts w:hint="eastAsia" w:eastAsiaTheme="minorEastAsia"/>
          <w:sz w:val="24"/>
        </w:rPr>
        <w:tab/>
      </w:r>
      <w:r>
        <w:rPr>
          <w:rFonts w:hint="eastAsia" w:eastAsiaTheme="minorEastAsia"/>
          <w:sz w:val="24"/>
        </w:rPr>
        <w:t>湿度：60%以下，恒温空调及除湿机；</w:t>
      </w:r>
    </w:p>
    <w:p w14:paraId="7E92983B">
      <w:pPr>
        <w:spacing w:line="360" w:lineRule="auto"/>
        <w:ind w:firstLine="480" w:firstLineChars="200"/>
        <w:rPr>
          <w:rFonts w:eastAsiaTheme="minorEastAsia"/>
          <w:sz w:val="24"/>
        </w:rPr>
      </w:pPr>
      <w:r>
        <w:rPr>
          <w:rFonts w:hint="eastAsia" w:eastAsiaTheme="minorEastAsia"/>
          <w:sz w:val="24"/>
        </w:rPr>
        <w:t>1.3</w:t>
      </w:r>
      <w:r>
        <w:rPr>
          <w:rFonts w:hint="eastAsia" w:eastAsiaTheme="minorEastAsia"/>
          <w:sz w:val="24"/>
        </w:rPr>
        <w:tab/>
      </w:r>
      <w:r>
        <w:rPr>
          <w:rFonts w:hint="eastAsia" w:eastAsiaTheme="minorEastAsia"/>
          <w:sz w:val="24"/>
        </w:rPr>
        <w:t>供电：单相交流 220 V，误差小于10%，50 Hz，功率5.5 kW，6 mm</w:t>
      </w:r>
      <w:r>
        <w:rPr>
          <w:rFonts w:hint="eastAsia" w:eastAsiaTheme="minorEastAsia"/>
          <w:sz w:val="24"/>
          <w:vertAlign w:val="superscript"/>
        </w:rPr>
        <w:t>2</w:t>
      </w:r>
      <w:r>
        <w:rPr>
          <w:rFonts w:hint="eastAsia" w:eastAsiaTheme="minorEastAsia"/>
          <w:sz w:val="24"/>
        </w:rPr>
        <w:t>供电线缆4根；交流配电盒与电镜距离小于5m (主电缆长度为5 m)；</w:t>
      </w:r>
    </w:p>
    <w:p w14:paraId="71ECC8D8">
      <w:pPr>
        <w:spacing w:line="360" w:lineRule="auto"/>
        <w:ind w:firstLine="480" w:firstLineChars="200"/>
        <w:rPr>
          <w:rFonts w:eastAsiaTheme="minorEastAsia"/>
          <w:sz w:val="24"/>
        </w:rPr>
      </w:pPr>
      <w:r>
        <w:rPr>
          <w:rFonts w:hint="eastAsia" w:eastAsiaTheme="minorEastAsia"/>
          <w:sz w:val="24"/>
        </w:rPr>
        <w:t>1.4</w:t>
      </w:r>
      <w:r>
        <w:rPr>
          <w:rFonts w:hint="eastAsia" w:eastAsiaTheme="minorEastAsia"/>
          <w:sz w:val="24"/>
        </w:rPr>
        <w:tab/>
      </w:r>
      <w:r>
        <w:rPr>
          <w:rFonts w:hint="eastAsia" w:eastAsiaTheme="minorEastAsia"/>
          <w:sz w:val="24"/>
        </w:rPr>
        <w:t>接地：单独地线，不可连接其他设备；</w:t>
      </w:r>
    </w:p>
    <w:p w14:paraId="266616BA">
      <w:pPr>
        <w:spacing w:line="360" w:lineRule="auto"/>
        <w:ind w:firstLine="480" w:firstLineChars="200"/>
        <w:rPr>
          <w:rFonts w:eastAsiaTheme="minorEastAsia"/>
          <w:sz w:val="24"/>
        </w:rPr>
      </w:pPr>
      <w:r>
        <w:rPr>
          <w:rFonts w:hint="eastAsia" w:eastAsiaTheme="minorEastAsia"/>
          <w:sz w:val="24"/>
        </w:rPr>
        <w:t>1.5</w:t>
      </w:r>
      <w:r>
        <w:rPr>
          <w:rFonts w:hint="eastAsia" w:eastAsiaTheme="minorEastAsia"/>
          <w:sz w:val="24"/>
        </w:rPr>
        <w:tab/>
      </w:r>
      <w:r>
        <w:rPr>
          <w:rFonts w:hint="eastAsia" w:eastAsiaTheme="minorEastAsia"/>
          <w:sz w:val="24"/>
        </w:rPr>
        <w:t>残余交流磁场：＜100 nT；工频磁场：＜300 nT；</w:t>
      </w:r>
    </w:p>
    <w:p w14:paraId="2D93214F">
      <w:pPr>
        <w:spacing w:line="360" w:lineRule="auto"/>
        <w:ind w:firstLine="480" w:firstLineChars="200"/>
        <w:rPr>
          <w:rFonts w:eastAsiaTheme="minorEastAsia"/>
          <w:sz w:val="24"/>
        </w:rPr>
      </w:pPr>
      <w:r>
        <w:rPr>
          <w:rFonts w:hint="eastAsia" w:eastAsiaTheme="minorEastAsia"/>
          <w:sz w:val="24"/>
        </w:rPr>
        <w:t>1.6</w:t>
      </w:r>
      <w:r>
        <w:rPr>
          <w:rFonts w:hint="eastAsia" w:eastAsiaTheme="minorEastAsia"/>
          <w:sz w:val="24"/>
        </w:rPr>
        <w:tab/>
      </w:r>
      <w:r>
        <w:rPr>
          <w:rFonts w:hint="eastAsia" w:eastAsiaTheme="minorEastAsia"/>
          <w:sz w:val="24"/>
        </w:rPr>
        <w:t>噪音：&lt; 50dBC；</w:t>
      </w:r>
    </w:p>
    <w:p w14:paraId="28847FE7">
      <w:pPr>
        <w:spacing w:line="360" w:lineRule="auto"/>
        <w:ind w:firstLine="480" w:firstLineChars="200"/>
        <w:rPr>
          <w:rFonts w:eastAsiaTheme="minorEastAsia"/>
          <w:sz w:val="24"/>
        </w:rPr>
      </w:pPr>
      <w:r>
        <w:rPr>
          <w:rFonts w:hint="eastAsia" w:eastAsiaTheme="minorEastAsia"/>
          <w:sz w:val="24"/>
        </w:rPr>
        <w:t>1.7</w:t>
      </w:r>
      <w:r>
        <w:rPr>
          <w:rFonts w:hint="eastAsia" w:eastAsiaTheme="minorEastAsia"/>
          <w:sz w:val="24"/>
        </w:rPr>
        <w:tab/>
      </w:r>
      <w:r>
        <w:rPr>
          <w:rFonts w:hint="eastAsia" w:eastAsiaTheme="minorEastAsia"/>
          <w:sz w:val="24"/>
        </w:rPr>
        <w:t>压缩空气：4-6 bar, 干净，干燥，无油。</w:t>
      </w:r>
    </w:p>
    <w:p w14:paraId="4E7F4F3A">
      <w:pPr>
        <w:numPr>
          <w:ilvl w:val="0"/>
          <w:numId w:val="2"/>
        </w:numPr>
        <w:spacing w:line="360" w:lineRule="auto"/>
        <w:ind w:left="0" w:firstLine="0"/>
        <w:rPr>
          <w:rFonts w:eastAsiaTheme="minorEastAsia"/>
          <w:b/>
          <w:sz w:val="24"/>
        </w:rPr>
      </w:pPr>
      <w:r>
        <w:rPr>
          <w:rFonts w:eastAsiaTheme="minorEastAsia"/>
          <w:b/>
          <w:sz w:val="24"/>
        </w:rPr>
        <w:t>设备用途：</w:t>
      </w:r>
      <w:bookmarkStart w:id="2" w:name="_Hlk207706674"/>
      <w:r>
        <w:rPr>
          <w:rFonts w:eastAsiaTheme="minorEastAsia"/>
          <w:sz w:val="24"/>
        </w:rPr>
        <w:t>观察、分析和记录材料的微观形貌和成分分析，可实现样品在纳微米尺度下的切割、刻蚀，透射样品全自动制备</w:t>
      </w:r>
      <w:bookmarkEnd w:id="2"/>
      <w:r>
        <w:rPr>
          <w:rFonts w:eastAsiaTheme="minorEastAsia"/>
          <w:sz w:val="24"/>
        </w:rPr>
        <w:t>等工作。</w:t>
      </w:r>
    </w:p>
    <w:p w14:paraId="4068B71B">
      <w:pPr>
        <w:spacing w:line="360" w:lineRule="auto"/>
        <w:ind w:firstLine="480" w:firstLineChars="200"/>
        <w:rPr>
          <w:rFonts w:eastAsiaTheme="minorEastAsia"/>
          <w:sz w:val="24"/>
        </w:rPr>
      </w:pPr>
      <w:r>
        <w:rPr>
          <w:rFonts w:eastAsiaTheme="minorEastAsia"/>
          <w:sz w:val="24"/>
        </w:rPr>
        <w:t>2.1 电子束成像功能：满足中子辐照前后金属、粉末样品表面形貌表征，具有较高分辨率，清晰呈现样品微观几何特征（如晶粒形状、尺寸、表面粗糙度）；用于定位样品、获取微观结构和监测加工过程。</w:t>
      </w:r>
    </w:p>
    <w:p w14:paraId="1882E483">
      <w:pPr>
        <w:spacing w:line="360" w:lineRule="auto"/>
        <w:ind w:firstLine="480" w:firstLineChars="200"/>
        <w:rPr>
          <w:rFonts w:eastAsiaTheme="minorEastAsia"/>
          <w:sz w:val="24"/>
        </w:rPr>
      </w:pPr>
      <w:r>
        <w:rPr>
          <w:rFonts w:eastAsiaTheme="minorEastAsia"/>
          <w:sz w:val="24"/>
        </w:rPr>
        <w:t>2.2 离子束成像功能：满足中子辐照前后金属、粉末样品微纳加工定位。</w:t>
      </w:r>
    </w:p>
    <w:p w14:paraId="64BE3EDA">
      <w:pPr>
        <w:spacing w:line="360" w:lineRule="auto"/>
        <w:ind w:firstLine="480" w:firstLineChars="200"/>
        <w:rPr>
          <w:rFonts w:eastAsiaTheme="minorEastAsia"/>
          <w:sz w:val="24"/>
        </w:rPr>
      </w:pPr>
      <w:r>
        <w:rPr>
          <w:rFonts w:eastAsiaTheme="minorEastAsia"/>
          <w:sz w:val="24"/>
        </w:rPr>
        <w:t>2.3 微纳加工功能：满足高分辨透射制样品、各种材料微纳米尺度截面分析、微纳结构制备、三维重构分析、原子探针样品制备等，并与能谱结合进行化学元素分析。</w:t>
      </w:r>
    </w:p>
    <w:p w14:paraId="02A93681">
      <w:pPr>
        <w:spacing w:line="360" w:lineRule="auto"/>
        <w:ind w:firstLine="480" w:firstLineChars="200"/>
        <w:rPr>
          <w:rFonts w:eastAsiaTheme="minorEastAsia"/>
          <w:sz w:val="24"/>
        </w:rPr>
      </w:pPr>
      <w:r>
        <w:rPr>
          <w:rFonts w:eastAsiaTheme="minorEastAsia"/>
          <w:sz w:val="24"/>
        </w:rPr>
        <w:t>2.4 成分分析功能：满足中子辐照前后金属、粉末样品的成分分析功能</w:t>
      </w:r>
    </w:p>
    <w:p w14:paraId="0D3A2B99">
      <w:pPr>
        <w:spacing w:line="360" w:lineRule="auto"/>
        <w:ind w:firstLine="480" w:firstLineChars="200"/>
      </w:pPr>
      <w:r>
        <w:rPr>
          <w:rFonts w:eastAsiaTheme="minorEastAsia"/>
          <w:sz w:val="24"/>
        </w:rPr>
        <w:t>2.5 满足后期加装原位拉伸、压缩、高温设备的功能。</w:t>
      </w:r>
    </w:p>
    <w:p w14:paraId="437BE02E">
      <w:pPr>
        <w:numPr>
          <w:ilvl w:val="0"/>
          <w:numId w:val="2"/>
        </w:numPr>
        <w:spacing w:line="360" w:lineRule="auto"/>
        <w:rPr>
          <w:rFonts w:eastAsiaTheme="minorEastAsia"/>
          <w:b/>
          <w:sz w:val="24"/>
        </w:rPr>
      </w:pPr>
      <w:r>
        <w:rPr>
          <w:rFonts w:eastAsiaTheme="minorEastAsia"/>
          <w:b/>
          <w:sz w:val="24"/>
        </w:rPr>
        <w:t xml:space="preserve">产品配置要求(详见列表) </w:t>
      </w:r>
    </w:p>
    <w:p w14:paraId="4BE159DA">
      <w:pPr>
        <w:numPr>
          <w:ilvl w:val="1"/>
          <w:numId w:val="0"/>
        </w:numPr>
        <w:tabs>
          <w:tab w:val="left" w:pos="502"/>
        </w:tabs>
        <w:spacing w:line="360" w:lineRule="auto"/>
        <w:rPr>
          <w:rFonts w:eastAsiaTheme="minorEastAsia"/>
          <w:sz w:val="24"/>
        </w:rPr>
      </w:pPr>
      <w:r>
        <w:rPr>
          <w:rFonts w:eastAsiaTheme="minorEastAsia"/>
          <w:sz w:val="24"/>
        </w:rPr>
        <w:t>3.1聚焦离子扫描电镜主机 1套；</w:t>
      </w:r>
    </w:p>
    <w:p w14:paraId="1489187E">
      <w:pPr>
        <w:tabs>
          <w:tab w:val="left" w:pos="502"/>
        </w:tabs>
        <w:spacing w:line="360" w:lineRule="auto"/>
        <w:rPr>
          <w:rFonts w:eastAsiaTheme="minorEastAsia"/>
          <w:sz w:val="24"/>
        </w:rPr>
      </w:pPr>
      <w:r>
        <w:rPr>
          <w:rFonts w:eastAsiaTheme="minorEastAsia"/>
          <w:sz w:val="24"/>
        </w:rPr>
        <w:t>3.2纳米机械手 1套；</w:t>
      </w:r>
    </w:p>
    <w:p w14:paraId="739FCB31">
      <w:pPr>
        <w:tabs>
          <w:tab w:val="left" w:pos="502"/>
        </w:tabs>
        <w:spacing w:line="360" w:lineRule="auto"/>
        <w:rPr>
          <w:rFonts w:eastAsiaTheme="minorEastAsia"/>
          <w:sz w:val="24"/>
        </w:rPr>
      </w:pPr>
      <w:r>
        <w:rPr>
          <w:rFonts w:eastAsiaTheme="minorEastAsia"/>
          <w:sz w:val="24"/>
        </w:rPr>
        <w:t>3.3旁侧二次电子探测器 1个；</w:t>
      </w:r>
    </w:p>
    <w:p w14:paraId="036A9F54">
      <w:pPr>
        <w:tabs>
          <w:tab w:val="left" w:pos="502"/>
        </w:tabs>
        <w:spacing w:line="360" w:lineRule="auto"/>
        <w:rPr>
          <w:rFonts w:eastAsiaTheme="minorEastAsia"/>
          <w:sz w:val="24"/>
        </w:rPr>
      </w:pPr>
      <w:r>
        <w:rPr>
          <w:rFonts w:eastAsiaTheme="minorEastAsia"/>
          <w:sz w:val="24"/>
        </w:rPr>
        <w:t>3.4镜筒内电子探测器 1个；</w:t>
      </w:r>
    </w:p>
    <w:p w14:paraId="0509DA62">
      <w:pPr>
        <w:tabs>
          <w:tab w:val="left" w:pos="502"/>
        </w:tabs>
        <w:spacing w:line="360" w:lineRule="auto"/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3.5插入式背散射电子探测器 1个； </w:t>
      </w:r>
    </w:p>
    <w:p w14:paraId="067A3B0B">
      <w:pPr>
        <w:tabs>
          <w:tab w:val="left" w:pos="502"/>
        </w:tabs>
        <w:spacing w:line="360" w:lineRule="auto"/>
        <w:rPr>
          <w:rFonts w:eastAsiaTheme="minorEastAsia"/>
          <w:sz w:val="24"/>
        </w:rPr>
      </w:pPr>
      <w:r>
        <w:rPr>
          <w:rFonts w:eastAsiaTheme="minorEastAsia"/>
          <w:sz w:val="24"/>
        </w:rPr>
        <w:t>3.6样品室红外CCD相机 1个；</w:t>
      </w:r>
    </w:p>
    <w:p w14:paraId="571BFEC0">
      <w:pPr>
        <w:tabs>
          <w:tab w:val="left" w:pos="502"/>
        </w:tabs>
        <w:spacing w:line="360" w:lineRule="auto"/>
        <w:rPr>
          <w:rFonts w:eastAsiaTheme="minorEastAsia"/>
          <w:sz w:val="24"/>
        </w:rPr>
      </w:pPr>
      <w:r>
        <w:rPr>
          <w:rFonts w:eastAsiaTheme="minorEastAsia"/>
          <w:sz w:val="24"/>
        </w:rPr>
        <w:t>3.7样品室光学导航相机 1个；</w:t>
      </w:r>
    </w:p>
    <w:p w14:paraId="63822E5E">
      <w:pPr>
        <w:numPr>
          <w:ilvl w:val="1"/>
          <w:numId w:val="0"/>
        </w:numPr>
        <w:tabs>
          <w:tab w:val="left" w:pos="502"/>
        </w:tabs>
        <w:spacing w:line="360" w:lineRule="auto"/>
        <w:rPr>
          <w:rFonts w:eastAsiaTheme="minorEastAsia"/>
          <w:sz w:val="24"/>
        </w:rPr>
      </w:pPr>
      <w:r>
        <w:rPr>
          <w:rFonts w:eastAsiaTheme="minorEastAsia"/>
          <w:sz w:val="24"/>
        </w:rPr>
        <w:t>3.8</w:t>
      </w:r>
      <w:r>
        <w:rPr>
          <w:rFonts w:hint="eastAsia" w:eastAsiaTheme="minorEastAsia"/>
          <w:sz w:val="24"/>
        </w:rPr>
        <w:t xml:space="preserve"> </w:t>
      </w:r>
      <w:r>
        <w:rPr>
          <w:rFonts w:eastAsiaTheme="minorEastAsia"/>
          <w:sz w:val="24"/>
        </w:rPr>
        <w:t>4英寸样品交换仓 1套；</w:t>
      </w:r>
    </w:p>
    <w:p w14:paraId="0A7E0AE7">
      <w:pPr>
        <w:numPr>
          <w:ilvl w:val="1"/>
          <w:numId w:val="0"/>
        </w:numPr>
        <w:tabs>
          <w:tab w:val="left" w:pos="502"/>
        </w:tabs>
        <w:spacing w:line="360" w:lineRule="auto"/>
        <w:rPr>
          <w:rFonts w:eastAsiaTheme="minorEastAsia"/>
          <w:sz w:val="24"/>
        </w:rPr>
      </w:pPr>
      <w:r>
        <w:rPr>
          <w:rFonts w:eastAsiaTheme="minorEastAsia"/>
          <w:sz w:val="24"/>
        </w:rPr>
        <w:t>3.9</w:t>
      </w:r>
      <w:r>
        <w:rPr>
          <w:rFonts w:hint="eastAsia" w:eastAsiaTheme="minorEastAsia"/>
          <w:sz w:val="24"/>
        </w:rPr>
        <w:t xml:space="preserve"> </w:t>
      </w:r>
      <w:r>
        <w:rPr>
          <w:rFonts w:eastAsiaTheme="minorEastAsia"/>
          <w:sz w:val="24"/>
        </w:rPr>
        <w:t>Pt</w:t>
      </w:r>
      <w:r>
        <w:rPr>
          <w:rFonts w:hint="eastAsia" w:eastAsiaTheme="minorEastAsia"/>
          <w:sz w:val="24"/>
        </w:rPr>
        <w:t>（</w:t>
      </w:r>
      <w:r>
        <w:rPr>
          <w:rFonts w:eastAsiaTheme="minorEastAsia"/>
          <w:sz w:val="24"/>
        </w:rPr>
        <w:t>铂</w:t>
      </w:r>
      <w:r>
        <w:rPr>
          <w:rFonts w:hint="eastAsia" w:eastAsiaTheme="minorEastAsia"/>
          <w:sz w:val="24"/>
        </w:rPr>
        <w:t>）</w:t>
      </w:r>
      <w:r>
        <w:rPr>
          <w:rFonts w:eastAsiaTheme="minorEastAsia"/>
          <w:sz w:val="24"/>
        </w:rPr>
        <w:t>气体注入系统 1套；</w:t>
      </w:r>
    </w:p>
    <w:p w14:paraId="75AE6B95">
      <w:pPr>
        <w:numPr>
          <w:ilvl w:val="1"/>
          <w:numId w:val="0"/>
        </w:numPr>
        <w:tabs>
          <w:tab w:val="left" w:pos="360"/>
          <w:tab w:val="left" w:pos="502"/>
        </w:tabs>
        <w:spacing w:line="360" w:lineRule="auto"/>
        <w:rPr>
          <w:rFonts w:eastAsiaTheme="minorEastAsia"/>
          <w:sz w:val="24"/>
        </w:rPr>
      </w:pPr>
      <w:r>
        <w:rPr>
          <w:rFonts w:eastAsiaTheme="minorEastAsia"/>
          <w:sz w:val="24"/>
        </w:rPr>
        <w:t>3.10能谱仪</w:t>
      </w:r>
      <w:r>
        <w:rPr>
          <w:rFonts w:hint="eastAsia" w:eastAsiaTheme="minorEastAsia"/>
          <w:sz w:val="24"/>
        </w:rPr>
        <w:t xml:space="preserve"> 1套；</w:t>
      </w:r>
    </w:p>
    <w:p w14:paraId="6521B006">
      <w:pPr>
        <w:numPr>
          <w:ilvl w:val="1"/>
          <w:numId w:val="0"/>
        </w:numPr>
        <w:tabs>
          <w:tab w:val="left" w:pos="360"/>
          <w:tab w:val="left" w:pos="502"/>
        </w:tabs>
        <w:spacing w:line="360" w:lineRule="auto"/>
        <w:rPr>
          <w:rFonts w:eastAsiaTheme="minorEastAsia"/>
          <w:sz w:val="24"/>
        </w:rPr>
      </w:pPr>
      <w:r>
        <w:rPr>
          <w:rFonts w:hint="eastAsia" w:eastAsiaTheme="minorEastAsia"/>
          <w:sz w:val="24"/>
        </w:rPr>
        <w:t>基于上述配件，详细的配置清单见下表</w:t>
      </w:r>
    </w:p>
    <w:tbl>
      <w:tblPr>
        <w:tblStyle w:val="38"/>
        <w:tblW w:w="8883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941"/>
        <w:gridCol w:w="3261"/>
        <w:gridCol w:w="1417"/>
        <w:gridCol w:w="1418"/>
      </w:tblGrid>
      <w:tr w14:paraId="64DBC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46" w:type="dxa"/>
            <w:noWrap/>
            <w:vAlign w:val="center"/>
          </w:tcPr>
          <w:p w14:paraId="1DA41562">
            <w:pPr>
              <w:widowControl/>
              <w:jc w:val="center"/>
              <w:rPr>
                <w:rFonts w:eastAsiaTheme="minorEastAsia"/>
                <w:b/>
                <w:bCs/>
                <w:kern w:val="0"/>
                <w:sz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</w:rPr>
              <w:t>编号</w:t>
            </w:r>
          </w:p>
        </w:tc>
        <w:tc>
          <w:tcPr>
            <w:tcW w:w="1941" w:type="dxa"/>
            <w:noWrap/>
            <w:vAlign w:val="center"/>
          </w:tcPr>
          <w:p w14:paraId="33A40611">
            <w:pPr>
              <w:widowControl/>
              <w:jc w:val="center"/>
              <w:rPr>
                <w:rFonts w:eastAsiaTheme="minorEastAsia"/>
                <w:b/>
                <w:bCs/>
                <w:kern w:val="0"/>
                <w:sz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</w:rPr>
              <w:t>项目</w:t>
            </w:r>
          </w:p>
        </w:tc>
        <w:tc>
          <w:tcPr>
            <w:tcW w:w="3261" w:type="dxa"/>
            <w:noWrap/>
            <w:vAlign w:val="center"/>
          </w:tcPr>
          <w:p w14:paraId="0762BE60">
            <w:pPr>
              <w:widowControl/>
              <w:jc w:val="center"/>
              <w:rPr>
                <w:rFonts w:eastAsiaTheme="minorEastAsia"/>
                <w:b/>
                <w:bCs/>
                <w:kern w:val="0"/>
                <w:sz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</w:rPr>
              <w:t>描述</w:t>
            </w:r>
          </w:p>
        </w:tc>
        <w:tc>
          <w:tcPr>
            <w:tcW w:w="1417" w:type="dxa"/>
            <w:noWrap/>
            <w:vAlign w:val="center"/>
          </w:tcPr>
          <w:p w14:paraId="5F1EB786">
            <w:pPr>
              <w:widowControl/>
              <w:jc w:val="center"/>
              <w:rPr>
                <w:rFonts w:eastAsiaTheme="minorEastAsia"/>
                <w:b/>
                <w:bCs/>
                <w:kern w:val="0"/>
                <w:sz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</w:rPr>
              <w:t>数量</w:t>
            </w:r>
          </w:p>
        </w:tc>
        <w:tc>
          <w:tcPr>
            <w:tcW w:w="1418" w:type="dxa"/>
            <w:noWrap/>
            <w:vAlign w:val="center"/>
          </w:tcPr>
          <w:p w14:paraId="38B202FC">
            <w:pPr>
              <w:widowControl/>
              <w:jc w:val="center"/>
              <w:rPr>
                <w:rFonts w:eastAsiaTheme="minorEastAsia"/>
                <w:b/>
                <w:bCs/>
                <w:kern w:val="0"/>
                <w:sz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</w:rPr>
              <w:t>备注</w:t>
            </w:r>
          </w:p>
        </w:tc>
      </w:tr>
      <w:tr w14:paraId="6A322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46" w:type="dxa"/>
            <w:noWrap/>
            <w:vAlign w:val="center"/>
          </w:tcPr>
          <w:p w14:paraId="53586412">
            <w:pPr>
              <w:widowControl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1-1</w:t>
            </w:r>
          </w:p>
        </w:tc>
        <w:tc>
          <w:tcPr>
            <w:tcW w:w="1941" w:type="dxa"/>
            <w:noWrap/>
            <w:vAlign w:val="center"/>
          </w:tcPr>
          <w:p w14:paraId="01522A55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主机</w:t>
            </w:r>
          </w:p>
        </w:tc>
        <w:tc>
          <w:tcPr>
            <w:tcW w:w="3261" w:type="dxa"/>
            <w:noWrap/>
            <w:vAlign w:val="center"/>
          </w:tcPr>
          <w:p w14:paraId="7DB142FD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FIB-SEM离子束电子束双束系统</w:t>
            </w:r>
          </w:p>
        </w:tc>
        <w:tc>
          <w:tcPr>
            <w:tcW w:w="1417" w:type="dxa"/>
            <w:noWrap/>
            <w:vAlign w:val="center"/>
          </w:tcPr>
          <w:p w14:paraId="03CD55AB">
            <w:pPr>
              <w:widowControl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1</w:t>
            </w:r>
            <w:r>
              <w:rPr>
                <w:rFonts w:hint="eastAsia" w:eastAsiaTheme="minorEastAsia"/>
                <w:kern w:val="0"/>
                <w:sz w:val="24"/>
              </w:rPr>
              <w:t>套</w:t>
            </w:r>
          </w:p>
        </w:tc>
        <w:tc>
          <w:tcPr>
            <w:tcW w:w="1418" w:type="dxa"/>
            <w:noWrap/>
            <w:vAlign w:val="center"/>
          </w:tcPr>
          <w:p w14:paraId="128A0131">
            <w:pPr>
              <w:widowControl/>
              <w:jc w:val="right"/>
              <w:rPr>
                <w:rFonts w:eastAsiaTheme="minorEastAsia"/>
                <w:b/>
                <w:bCs/>
                <w:kern w:val="0"/>
                <w:sz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</w:rPr>
              <w:t>　</w:t>
            </w:r>
          </w:p>
        </w:tc>
      </w:tr>
      <w:tr w14:paraId="66D29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46" w:type="dxa"/>
            <w:vMerge w:val="restart"/>
            <w:noWrap/>
            <w:vAlign w:val="center"/>
          </w:tcPr>
          <w:p w14:paraId="6BEE92E2">
            <w:pPr>
              <w:widowControl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标配配件</w:t>
            </w:r>
          </w:p>
        </w:tc>
        <w:tc>
          <w:tcPr>
            <w:tcW w:w="1941" w:type="dxa"/>
            <w:noWrap/>
            <w:vAlign w:val="center"/>
          </w:tcPr>
          <w:p w14:paraId="62AD6D39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场发射灯丝</w:t>
            </w:r>
          </w:p>
        </w:tc>
        <w:tc>
          <w:tcPr>
            <w:tcW w:w="3261" w:type="dxa"/>
            <w:noWrap/>
            <w:vAlign w:val="center"/>
          </w:tcPr>
          <w:p w14:paraId="2670DCCC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肖特基场发射电子枪专用灯丝</w:t>
            </w:r>
          </w:p>
        </w:tc>
        <w:tc>
          <w:tcPr>
            <w:tcW w:w="1417" w:type="dxa"/>
            <w:noWrap/>
            <w:vAlign w:val="center"/>
          </w:tcPr>
          <w:p w14:paraId="637AF0C3">
            <w:pPr>
              <w:widowControl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1</w:t>
            </w:r>
          </w:p>
        </w:tc>
        <w:tc>
          <w:tcPr>
            <w:tcW w:w="1418" w:type="dxa"/>
            <w:noWrap/>
            <w:vAlign w:val="center"/>
          </w:tcPr>
          <w:p w14:paraId="45DA1D66">
            <w:pPr>
              <w:widowControl/>
              <w:jc w:val="right"/>
              <w:rPr>
                <w:rFonts w:eastAsiaTheme="minorEastAsia"/>
                <w:b/>
                <w:bCs/>
                <w:kern w:val="0"/>
                <w:sz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</w:rPr>
              <w:t>　</w:t>
            </w:r>
          </w:p>
        </w:tc>
      </w:tr>
      <w:tr w14:paraId="42600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846" w:type="dxa"/>
            <w:vMerge w:val="continue"/>
            <w:vAlign w:val="center"/>
          </w:tcPr>
          <w:p w14:paraId="4FAA61AF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941" w:type="dxa"/>
            <w:noWrap/>
            <w:vAlign w:val="center"/>
          </w:tcPr>
          <w:p w14:paraId="64D93FDD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场发射电子镜筒</w:t>
            </w:r>
          </w:p>
        </w:tc>
        <w:tc>
          <w:tcPr>
            <w:tcW w:w="3261" w:type="dxa"/>
            <w:noWrap/>
            <w:vAlign w:val="center"/>
          </w:tcPr>
          <w:p w14:paraId="602BF6AA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带镜筒内减速、电磁复合物镜、水冷恒温物镜的场发射电子枪</w:t>
            </w:r>
          </w:p>
        </w:tc>
        <w:tc>
          <w:tcPr>
            <w:tcW w:w="1417" w:type="dxa"/>
            <w:noWrap/>
            <w:vAlign w:val="center"/>
          </w:tcPr>
          <w:p w14:paraId="5C1153D7">
            <w:pPr>
              <w:widowControl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1</w:t>
            </w:r>
          </w:p>
        </w:tc>
        <w:tc>
          <w:tcPr>
            <w:tcW w:w="1418" w:type="dxa"/>
            <w:noWrap/>
            <w:vAlign w:val="center"/>
          </w:tcPr>
          <w:p w14:paraId="5D06498E">
            <w:pPr>
              <w:widowControl/>
              <w:jc w:val="right"/>
              <w:rPr>
                <w:rFonts w:eastAsiaTheme="minorEastAsia"/>
                <w:b/>
                <w:bCs/>
                <w:kern w:val="0"/>
                <w:sz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</w:rPr>
              <w:t>　</w:t>
            </w:r>
          </w:p>
        </w:tc>
      </w:tr>
      <w:tr w14:paraId="42FD5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46" w:type="dxa"/>
            <w:vMerge w:val="continue"/>
            <w:vAlign w:val="center"/>
          </w:tcPr>
          <w:p w14:paraId="5879932B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941" w:type="dxa"/>
            <w:noWrap/>
            <w:vAlign w:val="center"/>
          </w:tcPr>
          <w:p w14:paraId="2FA46B1C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镜筒内电子探测器</w:t>
            </w:r>
          </w:p>
        </w:tc>
        <w:tc>
          <w:tcPr>
            <w:tcW w:w="3261" w:type="dxa"/>
            <w:noWrap/>
            <w:vAlign w:val="center"/>
          </w:tcPr>
          <w:p w14:paraId="3DC088DD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Inlens探测器，采用晶体型闪烁体（YAG/YAP）探头</w:t>
            </w:r>
          </w:p>
        </w:tc>
        <w:tc>
          <w:tcPr>
            <w:tcW w:w="1417" w:type="dxa"/>
            <w:noWrap/>
            <w:vAlign w:val="center"/>
          </w:tcPr>
          <w:p w14:paraId="3093C8D9">
            <w:pPr>
              <w:widowControl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1</w:t>
            </w:r>
          </w:p>
        </w:tc>
        <w:tc>
          <w:tcPr>
            <w:tcW w:w="1418" w:type="dxa"/>
            <w:noWrap/>
            <w:vAlign w:val="center"/>
          </w:tcPr>
          <w:p w14:paraId="2405FF99">
            <w:pPr>
              <w:widowControl/>
              <w:jc w:val="right"/>
              <w:rPr>
                <w:rFonts w:eastAsiaTheme="minorEastAsia"/>
                <w:b/>
                <w:bCs/>
                <w:kern w:val="0"/>
                <w:sz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</w:rPr>
              <w:t>　</w:t>
            </w:r>
          </w:p>
        </w:tc>
      </w:tr>
      <w:tr w14:paraId="54364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46" w:type="dxa"/>
            <w:vMerge w:val="continue"/>
            <w:vAlign w:val="center"/>
          </w:tcPr>
          <w:p w14:paraId="2172C620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941" w:type="dxa"/>
            <w:noWrap/>
            <w:vAlign w:val="center"/>
          </w:tcPr>
          <w:p w14:paraId="10FBF932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侧向电子探测器</w:t>
            </w:r>
          </w:p>
        </w:tc>
        <w:tc>
          <w:tcPr>
            <w:tcW w:w="3261" w:type="dxa"/>
            <w:noWrap/>
            <w:vAlign w:val="center"/>
          </w:tcPr>
          <w:p w14:paraId="596887F5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ETD探测器，采用晶体型闪烁体（YAG/YAP）探头</w:t>
            </w:r>
          </w:p>
        </w:tc>
        <w:tc>
          <w:tcPr>
            <w:tcW w:w="1417" w:type="dxa"/>
            <w:noWrap/>
            <w:vAlign w:val="center"/>
          </w:tcPr>
          <w:p w14:paraId="439CDF75">
            <w:pPr>
              <w:widowControl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1</w:t>
            </w:r>
          </w:p>
        </w:tc>
        <w:tc>
          <w:tcPr>
            <w:tcW w:w="1418" w:type="dxa"/>
            <w:noWrap/>
            <w:vAlign w:val="center"/>
          </w:tcPr>
          <w:p w14:paraId="56CBFF8A">
            <w:pPr>
              <w:widowControl/>
              <w:jc w:val="right"/>
              <w:rPr>
                <w:rFonts w:eastAsiaTheme="minorEastAsia"/>
                <w:b/>
                <w:bCs/>
                <w:kern w:val="0"/>
                <w:sz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</w:rPr>
              <w:t>　</w:t>
            </w:r>
          </w:p>
        </w:tc>
      </w:tr>
      <w:tr w14:paraId="5AB55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46" w:type="dxa"/>
            <w:vMerge w:val="continue"/>
            <w:vAlign w:val="center"/>
          </w:tcPr>
          <w:p w14:paraId="5AF8A21F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941" w:type="dxa"/>
            <w:noWrap/>
            <w:vAlign w:val="center"/>
          </w:tcPr>
          <w:p w14:paraId="4E7EE65E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镓离子源</w:t>
            </w:r>
          </w:p>
        </w:tc>
        <w:tc>
          <w:tcPr>
            <w:tcW w:w="3261" w:type="dxa"/>
            <w:noWrap/>
            <w:vAlign w:val="center"/>
          </w:tcPr>
          <w:p w14:paraId="2110F8B9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使用时间超过1000小时</w:t>
            </w:r>
          </w:p>
        </w:tc>
        <w:tc>
          <w:tcPr>
            <w:tcW w:w="1417" w:type="dxa"/>
            <w:noWrap/>
            <w:vAlign w:val="center"/>
          </w:tcPr>
          <w:p w14:paraId="16861CE6">
            <w:pPr>
              <w:widowControl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1</w:t>
            </w:r>
          </w:p>
        </w:tc>
        <w:tc>
          <w:tcPr>
            <w:tcW w:w="1418" w:type="dxa"/>
            <w:noWrap/>
            <w:vAlign w:val="center"/>
          </w:tcPr>
          <w:p w14:paraId="15E56318">
            <w:pPr>
              <w:widowControl/>
              <w:jc w:val="right"/>
              <w:rPr>
                <w:rFonts w:eastAsiaTheme="minorEastAsia"/>
                <w:b/>
                <w:bCs/>
                <w:kern w:val="0"/>
                <w:sz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</w:rPr>
              <w:t>　</w:t>
            </w:r>
          </w:p>
        </w:tc>
      </w:tr>
      <w:tr w14:paraId="65B96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46" w:type="dxa"/>
            <w:vMerge w:val="continue"/>
            <w:vAlign w:val="center"/>
          </w:tcPr>
          <w:p w14:paraId="28BA6A53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941" w:type="dxa"/>
            <w:noWrap/>
            <w:vAlign w:val="center"/>
          </w:tcPr>
          <w:p w14:paraId="17E3A380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镓离子聚焦离子束镜筒</w:t>
            </w:r>
          </w:p>
        </w:tc>
        <w:tc>
          <w:tcPr>
            <w:tcW w:w="3261" w:type="dxa"/>
            <w:noWrap/>
            <w:vAlign w:val="center"/>
          </w:tcPr>
          <w:p w14:paraId="7F6AED79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静电透镜和静电偏转镓离子束镜筒</w:t>
            </w:r>
          </w:p>
        </w:tc>
        <w:tc>
          <w:tcPr>
            <w:tcW w:w="1417" w:type="dxa"/>
            <w:noWrap/>
            <w:vAlign w:val="center"/>
          </w:tcPr>
          <w:p w14:paraId="5B707ECD">
            <w:pPr>
              <w:widowControl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1</w:t>
            </w:r>
          </w:p>
        </w:tc>
        <w:tc>
          <w:tcPr>
            <w:tcW w:w="1418" w:type="dxa"/>
            <w:noWrap/>
            <w:vAlign w:val="center"/>
          </w:tcPr>
          <w:p w14:paraId="6D92CEBB">
            <w:pPr>
              <w:widowControl/>
              <w:jc w:val="right"/>
              <w:rPr>
                <w:rFonts w:eastAsiaTheme="minorEastAsia"/>
                <w:b/>
                <w:bCs/>
                <w:kern w:val="0"/>
                <w:sz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</w:rPr>
              <w:t>　</w:t>
            </w:r>
          </w:p>
        </w:tc>
      </w:tr>
      <w:tr w14:paraId="2D4BD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46" w:type="dxa"/>
            <w:vMerge w:val="continue"/>
            <w:vAlign w:val="center"/>
          </w:tcPr>
          <w:p w14:paraId="04E4982E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941" w:type="dxa"/>
            <w:noWrap/>
            <w:vAlign w:val="center"/>
          </w:tcPr>
          <w:p w14:paraId="3DE1B042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离子泵</w:t>
            </w:r>
          </w:p>
        </w:tc>
        <w:tc>
          <w:tcPr>
            <w:tcW w:w="3261" w:type="dxa"/>
            <w:noWrap/>
            <w:vAlign w:val="center"/>
          </w:tcPr>
          <w:p w14:paraId="0CAACF0D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抽速</w:t>
            </w:r>
            <w:r>
              <w:rPr>
                <w:rFonts w:hint="eastAsia" w:eastAsiaTheme="minorEastAsia"/>
                <w:kern w:val="0"/>
                <w:sz w:val="24"/>
              </w:rPr>
              <w:t>＞</w:t>
            </w:r>
            <w:r>
              <w:rPr>
                <w:rFonts w:eastAsiaTheme="minorEastAsia"/>
                <w:kern w:val="0"/>
                <w:sz w:val="24"/>
              </w:rPr>
              <w:t>20L/s</w:t>
            </w:r>
          </w:p>
        </w:tc>
        <w:tc>
          <w:tcPr>
            <w:tcW w:w="1417" w:type="dxa"/>
            <w:noWrap/>
            <w:vAlign w:val="center"/>
          </w:tcPr>
          <w:p w14:paraId="31E2ECF4">
            <w:pPr>
              <w:widowControl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4</w:t>
            </w:r>
          </w:p>
        </w:tc>
        <w:tc>
          <w:tcPr>
            <w:tcW w:w="1418" w:type="dxa"/>
            <w:noWrap/>
            <w:vAlign w:val="center"/>
          </w:tcPr>
          <w:p w14:paraId="2EBB2269">
            <w:pPr>
              <w:widowControl/>
              <w:jc w:val="right"/>
              <w:rPr>
                <w:rFonts w:eastAsiaTheme="minorEastAsia"/>
                <w:b/>
                <w:bCs/>
                <w:kern w:val="0"/>
                <w:sz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</w:rPr>
              <w:t>　</w:t>
            </w:r>
          </w:p>
        </w:tc>
      </w:tr>
      <w:tr w14:paraId="599EA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46" w:type="dxa"/>
            <w:vMerge w:val="continue"/>
            <w:vAlign w:val="center"/>
          </w:tcPr>
          <w:p w14:paraId="4339BCD8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941" w:type="dxa"/>
            <w:noWrap/>
            <w:vAlign w:val="center"/>
          </w:tcPr>
          <w:p w14:paraId="34BD5570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分子泵</w:t>
            </w:r>
          </w:p>
        </w:tc>
        <w:tc>
          <w:tcPr>
            <w:tcW w:w="3261" w:type="dxa"/>
            <w:noWrap/>
            <w:vAlign w:val="center"/>
          </w:tcPr>
          <w:p w14:paraId="0558A6E6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抽速</w:t>
            </w:r>
            <w:r>
              <w:rPr>
                <w:rFonts w:hint="eastAsia" w:eastAsiaTheme="minorEastAsia"/>
                <w:kern w:val="0"/>
                <w:sz w:val="24"/>
              </w:rPr>
              <w:t>＞</w:t>
            </w:r>
            <w:r>
              <w:rPr>
                <w:rFonts w:eastAsiaTheme="minorEastAsia"/>
                <w:kern w:val="0"/>
                <w:sz w:val="24"/>
              </w:rPr>
              <w:t>200L/s</w:t>
            </w:r>
          </w:p>
        </w:tc>
        <w:tc>
          <w:tcPr>
            <w:tcW w:w="1417" w:type="dxa"/>
            <w:noWrap/>
            <w:vAlign w:val="center"/>
          </w:tcPr>
          <w:p w14:paraId="047C4106">
            <w:pPr>
              <w:widowControl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1</w:t>
            </w:r>
          </w:p>
        </w:tc>
        <w:tc>
          <w:tcPr>
            <w:tcW w:w="1418" w:type="dxa"/>
            <w:noWrap/>
            <w:vAlign w:val="center"/>
          </w:tcPr>
          <w:p w14:paraId="685FCBEB">
            <w:pPr>
              <w:widowControl/>
              <w:jc w:val="right"/>
              <w:rPr>
                <w:rFonts w:eastAsiaTheme="minorEastAsia"/>
                <w:b/>
                <w:bCs/>
                <w:kern w:val="0"/>
                <w:sz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</w:rPr>
              <w:t>　</w:t>
            </w:r>
          </w:p>
        </w:tc>
      </w:tr>
      <w:tr w14:paraId="5735A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46" w:type="dxa"/>
            <w:vMerge w:val="continue"/>
            <w:vAlign w:val="center"/>
          </w:tcPr>
          <w:p w14:paraId="081B6B98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941" w:type="dxa"/>
            <w:noWrap/>
            <w:vAlign w:val="center"/>
          </w:tcPr>
          <w:p w14:paraId="300B8B57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机械泵</w:t>
            </w:r>
          </w:p>
        </w:tc>
        <w:tc>
          <w:tcPr>
            <w:tcW w:w="3261" w:type="dxa"/>
            <w:noWrap/>
            <w:vAlign w:val="center"/>
          </w:tcPr>
          <w:p w14:paraId="24284454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抽速</w:t>
            </w:r>
            <w:r>
              <w:rPr>
                <w:rFonts w:hint="eastAsia" w:eastAsiaTheme="minorEastAsia"/>
                <w:kern w:val="0"/>
                <w:sz w:val="24"/>
              </w:rPr>
              <w:t>＞</w:t>
            </w:r>
            <w:r>
              <w:rPr>
                <w:rFonts w:eastAsiaTheme="minorEastAsia"/>
                <w:kern w:val="0"/>
                <w:sz w:val="24"/>
              </w:rPr>
              <w:t>10 m</w:t>
            </w:r>
            <w:r>
              <w:rPr>
                <w:rFonts w:eastAsiaTheme="minorEastAsia"/>
                <w:kern w:val="0"/>
                <w:sz w:val="24"/>
                <w:vertAlign w:val="superscript"/>
              </w:rPr>
              <w:t>3</w:t>
            </w:r>
            <w:r>
              <w:rPr>
                <w:rFonts w:eastAsiaTheme="minorEastAsia"/>
                <w:kern w:val="0"/>
                <w:sz w:val="24"/>
              </w:rPr>
              <w:t>/h</w:t>
            </w:r>
          </w:p>
        </w:tc>
        <w:tc>
          <w:tcPr>
            <w:tcW w:w="1417" w:type="dxa"/>
            <w:noWrap/>
            <w:vAlign w:val="center"/>
          </w:tcPr>
          <w:p w14:paraId="0EE4BC0E">
            <w:pPr>
              <w:widowControl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1</w:t>
            </w:r>
          </w:p>
        </w:tc>
        <w:tc>
          <w:tcPr>
            <w:tcW w:w="1418" w:type="dxa"/>
            <w:noWrap/>
            <w:vAlign w:val="center"/>
          </w:tcPr>
          <w:p w14:paraId="35FC109B">
            <w:pPr>
              <w:widowControl/>
              <w:jc w:val="right"/>
              <w:rPr>
                <w:rFonts w:eastAsiaTheme="minorEastAsia"/>
                <w:b/>
                <w:bCs/>
                <w:kern w:val="0"/>
                <w:sz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</w:rPr>
              <w:t>　</w:t>
            </w:r>
          </w:p>
        </w:tc>
      </w:tr>
      <w:tr w14:paraId="72F9E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46" w:type="dxa"/>
            <w:vMerge w:val="continue"/>
            <w:vAlign w:val="center"/>
          </w:tcPr>
          <w:p w14:paraId="765E6C3F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941" w:type="dxa"/>
            <w:noWrap/>
            <w:vAlign w:val="center"/>
          </w:tcPr>
          <w:p w14:paraId="164D7A53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软件</w:t>
            </w:r>
          </w:p>
        </w:tc>
        <w:tc>
          <w:tcPr>
            <w:tcW w:w="3261" w:type="dxa"/>
            <w:noWrap/>
            <w:vAlign w:val="center"/>
          </w:tcPr>
          <w:p w14:paraId="57AED20B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电镜操作软件</w:t>
            </w:r>
          </w:p>
        </w:tc>
        <w:tc>
          <w:tcPr>
            <w:tcW w:w="1417" w:type="dxa"/>
            <w:noWrap/>
            <w:vAlign w:val="center"/>
          </w:tcPr>
          <w:p w14:paraId="0C79637F">
            <w:pPr>
              <w:widowControl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1</w:t>
            </w:r>
          </w:p>
        </w:tc>
        <w:tc>
          <w:tcPr>
            <w:tcW w:w="1418" w:type="dxa"/>
            <w:noWrap/>
            <w:vAlign w:val="center"/>
          </w:tcPr>
          <w:p w14:paraId="08C006EA">
            <w:pPr>
              <w:widowControl/>
              <w:jc w:val="right"/>
              <w:rPr>
                <w:rFonts w:eastAsiaTheme="minorEastAsia"/>
                <w:b/>
                <w:bCs/>
                <w:kern w:val="0"/>
                <w:sz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</w:rPr>
              <w:t>　</w:t>
            </w:r>
          </w:p>
        </w:tc>
      </w:tr>
      <w:tr w14:paraId="2025E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46" w:type="dxa"/>
            <w:vMerge w:val="continue"/>
            <w:vAlign w:val="center"/>
          </w:tcPr>
          <w:p w14:paraId="7D19E0D0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941" w:type="dxa"/>
            <w:noWrap/>
            <w:vAlign w:val="center"/>
          </w:tcPr>
          <w:p w14:paraId="274A9592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垂直相机</w:t>
            </w:r>
          </w:p>
        </w:tc>
        <w:tc>
          <w:tcPr>
            <w:tcW w:w="3261" w:type="dxa"/>
            <w:noWrap/>
            <w:vAlign w:val="center"/>
          </w:tcPr>
          <w:p w14:paraId="09001640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光学导航，垂直角度相机</w:t>
            </w:r>
          </w:p>
        </w:tc>
        <w:tc>
          <w:tcPr>
            <w:tcW w:w="1417" w:type="dxa"/>
            <w:noWrap/>
            <w:vAlign w:val="center"/>
          </w:tcPr>
          <w:p w14:paraId="7C1B76D2">
            <w:pPr>
              <w:widowControl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1</w:t>
            </w:r>
          </w:p>
        </w:tc>
        <w:tc>
          <w:tcPr>
            <w:tcW w:w="1418" w:type="dxa"/>
            <w:noWrap/>
            <w:vAlign w:val="center"/>
          </w:tcPr>
          <w:p w14:paraId="1F18B4F7">
            <w:pPr>
              <w:widowControl/>
              <w:jc w:val="right"/>
              <w:rPr>
                <w:rFonts w:eastAsiaTheme="minorEastAsia"/>
                <w:b/>
                <w:bCs/>
                <w:kern w:val="0"/>
                <w:sz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</w:rPr>
              <w:t>　</w:t>
            </w:r>
          </w:p>
        </w:tc>
      </w:tr>
      <w:tr w14:paraId="17764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46" w:type="dxa"/>
            <w:vMerge w:val="continue"/>
            <w:vAlign w:val="center"/>
          </w:tcPr>
          <w:p w14:paraId="65B48DCE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941" w:type="dxa"/>
            <w:noWrap/>
            <w:vAlign w:val="center"/>
          </w:tcPr>
          <w:p w14:paraId="6AA638C2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红外相机</w:t>
            </w:r>
          </w:p>
        </w:tc>
        <w:tc>
          <w:tcPr>
            <w:tcW w:w="3261" w:type="dxa"/>
            <w:noWrap/>
            <w:vAlign w:val="center"/>
          </w:tcPr>
          <w:p w14:paraId="4C9B26AB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样品仓内实时监控</w:t>
            </w:r>
            <w:r>
              <w:rPr>
                <w:rFonts w:hint="eastAsia" w:eastAsiaTheme="minorEastAsia"/>
                <w:kern w:val="0"/>
                <w:sz w:val="24"/>
              </w:rPr>
              <w:t>并配备</w:t>
            </w:r>
            <w:r>
              <w:rPr>
                <w:rFonts w:eastAsiaTheme="minorEastAsia"/>
                <w:kern w:val="0"/>
                <w:sz w:val="24"/>
              </w:rPr>
              <w:t>水平相机</w:t>
            </w:r>
          </w:p>
        </w:tc>
        <w:tc>
          <w:tcPr>
            <w:tcW w:w="1417" w:type="dxa"/>
            <w:noWrap/>
            <w:vAlign w:val="center"/>
          </w:tcPr>
          <w:p w14:paraId="5CE7FFA5">
            <w:pPr>
              <w:widowControl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1</w:t>
            </w:r>
          </w:p>
        </w:tc>
        <w:tc>
          <w:tcPr>
            <w:tcW w:w="1418" w:type="dxa"/>
            <w:noWrap/>
            <w:vAlign w:val="center"/>
          </w:tcPr>
          <w:p w14:paraId="276A4BA9">
            <w:pPr>
              <w:widowControl/>
              <w:jc w:val="right"/>
              <w:rPr>
                <w:rFonts w:eastAsiaTheme="minorEastAsia"/>
                <w:b/>
                <w:bCs/>
                <w:kern w:val="0"/>
                <w:sz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</w:rPr>
              <w:t>　</w:t>
            </w:r>
          </w:p>
        </w:tc>
      </w:tr>
      <w:tr w14:paraId="2B137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46" w:type="dxa"/>
            <w:vMerge w:val="continue"/>
            <w:vAlign w:val="center"/>
          </w:tcPr>
          <w:p w14:paraId="3AB767DC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941" w:type="dxa"/>
            <w:noWrap/>
            <w:vAlign w:val="center"/>
          </w:tcPr>
          <w:p w14:paraId="79419A5B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工作站</w:t>
            </w:r>
          </w:p>
        </w:tc>
        <w:tc>
          <w:tcPr>
            <w:tcW w:w="3261" w:type="dxa"/>
            <w:noWrap/>
            <w:vAlign w:val="center"/>
          </w:tcPr>
          <w:p w14:paraId="13285A07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高性能</w:t>
            </w:r>
            <w:r>
              <w:rPr>
                <w:rFonts w:eastAsiaTheme="minorEastAsia"/>
                <w:kern w:val="0"/>
                <w:sz w:val="24"/>
              </w:rPr>
              <w:t>工作站</w:t>
            </w:r>
          </w:p>
        </w:tc>
        <w:tc>
          <w:tcPr>
            <w:tcW w:w="1417" w:type="dxa"/>
            <w:noWrap/>
            <w:vAlign w:val="center"/>
          </w:tcPr>
          <w:p w14:paraId="63A4D58D">
            <w:pPr>
              <w:widowControl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1</w:t>
            </w:r>
          </w:p>
        </w:tc>
        <w:tc>
          <w:tcPr>
            <w:tcW w:w="1418" w:type="dxa"/>
            <w:noWrap/>
            <w:vAlign w:val="center"/>
          </w:tcPr>
          <w:p w14:paraId="051EA165">
            <w:pPr>
              <w:widowControl/>
              <w:jc w:val="right"/>
              <w:rPr>
                <w:rFonts w:eastAsiaTheme="minorEastAsia"/>
                <w:b/>
                <w:bCs/>
                <w:kern w:val="0"/>
                <w:sz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</w:rPr>
              <w:t>　</w:t>
            </w:r>
          </w:p>
        </w:tc>
      </w:tr>
      <w:tr w14:paraId="57F98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46" w:type="dxa"/>
            <w:vMerge w:val="continue"/>
            <w:vAlign w:val="center"/>
          </w:tcPr>
          <w:p w14:paraId="1C6F1C23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941" w:type="dxa"/>
            <w:noWrap/>
            <w:vAlign w:val="center"/>
          </w:tcPr>
          <w:p w14:paraId="234DDFB8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冷水机</w:t>
            </w:r>
          </w:p>
        </w:tc>
        <w:tc>
          <w:tcPr>
            <w:tcW w:w="3261" w:type="dxa"/>
            <w:noWrap/>
            <w:vAlign w:val="center"/>
          </w:tcPr>
          <w:p w14:paraId="3E72F350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冷水机</w:t>
            </w:r>
            <w:r>
              <w:rPr>
                <w:rFonts w:hint="eastAsia" w:eastAsiaTheme="minorEastAsia"/>
                <w:kern w:val="0"/>
                <w:sz w:val="24"/>
              </w:rPr>
              <w:t>一台</w:t>
            </w:r>
          </w:p>
        </w:tc>
        <w:tc>
          <w:tcPr>
            <w:tcW w:w="1417" w:type="dxa"/>
            <w:noWrap/>
            <w:vAlign w:val="center"/>
          </w:tcPr>
          <w:p w14:paraId="0E4A9733">
            <w:pPr>
              <w:widowControl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1</w:t>
            </w:r>
          </w:p>
        </w:tc>
        <w:tc>
          <w:tcPr>
            <w:tcW w:w="1418" w:type="dxa"/>
            <w:noWrap/>
            <w:vAlign w:val="center"/>
          </w:tcPr>
          <w:p w14:paraId="78618712">
            <w:pPr>
              <w:widowControl/>
              <w:jc w:val="right"/>
              <w:rPr>
                <w:rFonts w:eastAsiaTheme="minorEastAsia"/>
                <w:b/>
                <w:bCs/>
                <w:kern w:val="0"/>
                <w:sz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</w:rPr>
              <w:t>　</w:t>
            </w:r>
          </w:p>
        </w:tc>
      </w:tr>
      <w:tr w14:paraId="0401A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46" w:type="dxa"/>
            <w:vMerge w:val="continue"/>
            <w:vAlign w:val="center"/>
          </w:tcPr>
          <w:p w14:paraId="2A675937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941" w:type="dxa"/>
            <w:noWrap/>
            <w:vAlign w:val="center"/>
          </w:tcPr>
          <w:p w14:paraId="5AA16E5D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空压机</w:t>
            </w:r>
          </w:p>
        </w:tc>
        <w:tc>
          <w:tcPr>
            <w:tcW w:w="3261" w:type="dxa"/>
            <w:noWrap/>
            <w:vAlign w:val="center"/>
          </w:tcPr>
          <w:p w14:paraId="2E341A70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空压机</w:t>
            </w:r>
            <w:r>
              <w:rPr>
                <w:rFonts w:hint="eastAsia" w:eastAsiaTheme="minorEastAsia"/>
                <w:kern w:val="0"/>
                <w:sz w:val="24"/>
              </w:rPr>
              <w:t>一台</w:t>
            </w:r>
          </w:p>
        </w:tc>
        <w:tc>
          <w:tcPr>
            <w:tcW w:w="1417" w:type="dxa"/>
            <w:noWrap/>
            <w:vAlign w:val="center"/>
          </w:tcPr>
          <w:p w14:paraId="1FAC7EF9">
            <w:pPr>
              <w:widowControl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1</w:t>
            </w:r>
          </w:p>
        </w:tc>
        <w:tc>
          <w:tcPr>
            <w:tcW w:w="1418" w:type="dxa"/>
            <w:noWrap/>
            <w:vAlign w:val="center"/>
          </w:tcPr>
          <w:p w14:paraId="5AF02107">
            <w:pPr>
              <w:widowControl/>
              <w:jc w:val="right"/>
              <w:rPr>
                <w:rFonts w:eastAsiaTheme="minorEastAsia"/>
                <w:b/>
                <w:bCs/>
                <w:kern w:val="0"/>
                <w:sz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</w:rPr>
              <w:t>　</w:t>
            </w:r>
          </w:p>
        </w:tc>
      </w:tr>
      <w:tr w14:paraId="78A13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46" w:type="dxa"/>
            <w:vMerge w:val="continue"/>
            <w:vAlign w:val="center"/>
          </w:tcPr>
          <w:p w14:paraId="5F0306AA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941" w:type="dxa"/>
            <w:noWrap/>
            <w:vAlign w:val="center"/>
          </w:tcPr>
          <w:p w14:paraId="123E4D88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实验台</w:t>
            </w:r>
          </w:p>
        </w:tc>
        <w:tc>
          <w:tcPr>
            <w:tcW w:w="3261" w:type="dxa"/>
            <w:noWrap/>
            <w:vAlign w:val="center"/>
          </w:tcPr>
          <w:p w14:paraId="77D5B58A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长</w:t>
            </w:r>
            <w:r>
              <w:rPr>
                <w:rFonts w:hint="eastAsia" w:eastAsiaTheme="minorEastAsia"/>
                <w:kern w:val="0"/>
                <w:sz w:val="24"/>
              </w:rPr>
              <w:t>＞</w:t>
            </w:r>
            <w:r>
              <w:rPr>
                <w:rFonts w:eastAsiaTheme="minorEastAsia"/>
                <w:kern w:val="0"/>
                <w:sz w:val="24"/>
              </w:rPr>
              <w:t>150cm、</w:t>
            </w:r>
            <w:r>
              <w:rPr>
                <w:rFonts w:hint="eastAsia" w:eastAsiaTheme="minorEastAsia"/>
                <w:kern w:val="0"/>
                <w:sz w:val="24"/>
              </w:rPr>
              <w:t>宽＞</w:t>
            </w:r>
            <w:r>
              <w:rPr>
                <w:rFonts w:eastAsiaTheme="minorEastAsia"/>
                <w:kern w:val="0"/>
                <w:sz w:val="24"/>
              </w:rPr>
              <w:t>70cm</w:t>
            </w:r>
          </w:p>
        </w:tc>
        <w:tc>
          <w:tcPr>
            <w:tcW w:w="1417" w:type="dxa"/>
            <w:noWrap/>
            <w:vAlign w:val="center"/>
          </w:tcPr>
          <w:p w14:paraId="04A54B5A">
            <w:pPr>
              <w:widowControl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1</w:t>
            </w:r>
          </w:p>
        </w:tc>
        <w:tc>
          <w:tcPr>
            <w:tcW w:w="1418" w:type="dxa"/>
            <w:noWrap/>
            <w:vAlign w:val="center"/>
          </w:tcPr>
          <w:p w14:paraId="4BC9F65D">
            <w:pPr>
              <w:widowControl/>
              <w:jc w:val="right"/>
              <w:rPr>
                <w:rFonts w:eastAsiaTheme="minorEastAsia"/>
                <w:b/>
                <w:bCs/>
                <w:kern w:val="0"/>
                <w:sz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</w:rPr>
              <w:t>　</w:t>
            </w:r>
          </w:p>
        </w:tc>
      </w:tr>
      <w:tr w14:paraId="61B2E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46" w:type="dxa"/>
            <w:vMerge w:val="continue"/>
            <w:vAlign w:val="center"/>
          </w:tcPr>
          <w:p w14:paraId="202928F3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941" w:type="dxa"/>
            <w:noWrap/>
            <w:vAlign w:val="center"/>
          </w:tcPr>
          <w:p w14:paraId="2C05515A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硬件防碰撞模块</w:t>
            </w:r>
          </w:p>
        </w:tc>
        <w:tc>
          <w:tcPr>
            <w:tcW w:w="3261" w:type="dxa"/>
            <w:noWrap/>
            <w:vAlign w:val="center"/>
          </w:tcPr>
          <w:p w14:paraId="0F5EA5EE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配备</w:t>
            </w:r>
            <w:r>
              <w:rPr>
                <w:rFonts w:eastAsiaTheme="minorEastAsia"/>
                <w:kern w:val="0"/>
                <w:sz w:val="24"/>
              </w:rPr>
              <w:t>硬件防碰撞模块/吸收电流探测模块，可实时监测样品台吸收电流</w:t>
            </w:r>
          </w:p>
        </w:tc>
        <w:tc>
          <w:tcPr>
            <w:tcW w:w="1417" w:type="dxa"/>
            <w:noWrap/>
            <w:vAlign w:val="center"/>
          </w:tcPr>
          <w:p w14:paraId="3B2B8070">
            <w:pPr>
              <w:widowControl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1</w:t>
            </w:r>
          </w:p>
        </w:tc>
        <w:tc>
          <w:tcPr>
            <w:tcW w:w="1418" w:type="dxa"/>
            <w:noWrap/>
            <w:vAlign w:val="center"/>
          </w:tcPr>
          <w:p w14:paraId="3580AC1D">
            <w:pPr>
              <w:widowControl/>
              <w:jc w:val="right"/>
              <w:rPr>
                <w:rFonts w:eastAsiaTheme="minorEastAsia"/>
                <w:b/>
                <w:bCs/>
                <w:kern w:val="0"/>
                <w:sz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</w:rPr>
              <w:t>　</w:t>
            </w:r>
          </w:p>
        </w:tc>
      </w:tr>
      <w:tr w14:paraId="29DE3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46" w:type="dxa"/>
            <w:vAlign w:val="center"/>
          </w:tcPr>
          <w:p w14:paraId="345A0E4F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1-2</w:t>
            </w:r>
          </w:p>
        </w:tc>
        <w:tc>
          <w:tcPr>
            <w:tcW w:w="1941" w:type="dxa"/>
            <w:noWrap/>
            <w:vAlign w:val="center"/>
          </w:tcPr>
          <w:p w14:paraId="722D08CE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背散射探测器</w:t>
            </w:r>
          </w:p>
        </w:tc>
        <w:tc>
          <w:tcPr>
            <w:tcW w:w="3261" w:type="dxa"/>
            <w:noWrap/>
            <w:vAlign w:val="center"/>
          </w:tcPr>
          <w:p w14:paraId="0CC85704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插入式背散射电子探测器</w:t>
            </w:r>
            <w:r>
              <w:rPr>
                <w:rFonts w:hint="eastAsia" w:eastAsiaTheme="minorEastAsia"/>
                <w:kern w:val="0"/>
                <w:sz w:val="24"/>
              </w:rPr>
              <w:t>一套</w:t>
            </w:r>
            <w:r>
              <w:rPr>
                <w:rFonts w:eastAsiaTheme="minorEastAsia"/>
                <w:kern w:val="0"/>
                <w:sz w:val="24"/>
              </w:rPr>
              <w:t xml:space="preserve"> </w:t>
            </w:r>
          </w:p>
        </w:tc>
        <w:tc>
          <w:tcPr>
            <w:tcW w:w="1417" w:type="dxa"/>
            <w:noWrap/>
            <w:vAlign w:val="center"/>
          </w:tcPr>
          <w:p w14:paraId="5E91DD95">
            <w:pPr>
              <w:widowControl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1</w:t>
            </w:r>
            <w:r>
              <w:rPr>
                <w:rFonts w:hint="eastAsia" w:eastAsiaTheme="minorEastAsia"/>
                <w:kern w:val="0"/>
                <w:sz w:val="24"/>
              </w:rPr>
              <w:t>套</w:t>
            </w:r>
          </w:p>
        </w:tc>
        <w:tc>
          <w:tcPr>
            <w:tcW w:w="1418" w:type="dxa"/>
            <w:noWrap/>
            <w:vAlign w:val="center"/>
          </w:tcPr>
          <w:p w14:paraId="00DA089E">
            <w:pPr>
              <w:widowControl/>
              <w:jc w:val="right"/>
              <w:rPr>
                <w:rFonts w:eastAsiaTheme="minorEastAsia"/>
                <w:b/>
                <w:bCs/>
                <w:kern w:val="0"/>
                <w:sz w:val="24"/>
              </w:rPr>
            </w:pPr>
          </w:p>
        </w:tc>
      </w:tr>
      <w:tr w14:paraId="46779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46" w:type="dxa"/>
            <w:vAlign w:val="center"/>
          </w:tcPr>
          <w:p w14:paraId="64D025E2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1-3</w:t>
            </w:r>
          </w:p>
        </w:tc>
        <w:tc>
          <w:tcPr>
            <w:tcW w:w="1941" w:type="dxa"/>
            <w:noWrap/>
            <w:vAlign w:val="center"/>
          </w:tcPr>
          <w:p w14:paraId="47C31A26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Pt源</w:t>
            </w:r>
          </w:p>
        </w:tc>
        <w:tc>
          <w:tcPr>
            <w:tcW w:w="3261" w:type="dxa"/>
            <w:noWrap/>
            <w:vAlign w:val="center"/>
          </w:tcPr>
          <w:p w14:paraId="419BE21A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 xml:space="preserve">辅助气体注入系统 </w:t>
            </w:r>
          </w:p>
        </w:tc>
        <w:tc>
          <w:tcPr>
            <w:tcW w:w="1417" w:type="dxa"/>
            <w:noWrap/>
            <w:vAlign w:val="center"/>
          </w:tcPr>
          <w:p w14:paraId="0ACE17F7">
            <w:pPr>
              <w:widowControl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1</w:t>
            </w:r>
            <w:r>
              <w:rPr>
                <w:rFonts w:hint="eastAsia" w:eastAsiaTheme="minorEastAsia"/>
                <w:kern w:val="0"/>
                <w:sz w:val="24"/>
              </w:rPr>
              <w:t>套</w:t>
            </w:r>
          </w:p>
        </w:tc>
        <w:tc>
          <w:tcPr>
            <w:tcW w:w="1418" w:type="dxa"/>
            <w:noWrap/>
            <w:vAlign w:val="center"/>
          </w:tcPr>
          <w:p w14:paraId="61344455">
            <w:pPr>
              <w:widowControl/>
              <w:jc w:val="right"/>
              <w:rPr>
                <w:rFonts w:eastAsiaTheme="minorEastAsia"/>
                <w:b/>
                <w:bCs/>
                <w:kern w:val="0"/>
                <w:sz w:val="24"/>
              </w:rPr>
            </w:pPr>
          </w:p>
        </w:tc>
      </w:tr>
      <w:tr w14:paraId="7B000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46" w:type="dxa"/>
            <w:vAlign w:val="center"/>
          </w:tcPr>
          <w:p w14:paraId="56393A7B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1-4</w:t>
            </w:r>
          </w:p>
        </w:tc>
        <w:tc>
          <w:tcPr>
            <w:tcW w:w="1941" w:type="dxa"/>
            <w:noWrap/>
            <w:vAlign w:val="center"/>
          </w:tcPr>
          <w:p w14:paraId="60741B3C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交换仓</w:t>
            </w:r>
          </w:p>
        </w:tc>
        <w:tc>
          <w:tcPr>
            <w:tcW w:w="3261" w:type="dxa"/>
            <w:noWrap/>
            <w:vAlign w:val="center"/>
          </w:tcPr>
          <w:p w14:paraId="7CE8768D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 xml:space="preserve">4寸样品快速交换仓 </w:t>
            </w:r>
          </w:p>
        </w:tc>
        <w:tc>
          <w:tcPr>
            <w:tcW w:w="1417" w:type="dxa"/>
            <w:noWrap/>
            <w:vAlign w:val="center"/>
          </w:tcPr>
          <w:p w14:paraId="0FC60303">
            <w:pPr>
              <w:widowControl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1套</w:t>
            </w:r>
          </w:p>
        </w:tc>
        <w:tc>
          <w:tcPr>
            <w:tcW w:w="1418" w:type="dxa"/>
            <w:noWrap/>
            <w:vAlign w:val="center"/>
          </w:tcPr>
          <w:p w14:paraId="6FFFB8C8">
            <w:pPr>
              <w:widowControl/>
              <w:jc w:val="right"/>
              <w:rPr>
                <w:rFonts w:eastAsiaTheme="minorEastAsia"/>
                <w:b/>
                <w:bCs/>
                <w:kern w:val="0"/>
                <w:sz w:val="24"/>
              </w:rPr>
            </w:pPr>
          </w:p>
        </w:tc>
      </w:tr>
      <w:tr w14:paraId="57945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46" w:type="dxa"/>
            <w:noWrap/>
            <w:vAlign w:val="center"/>
          </w:tcPr>
          <w:p w14:paraId="779074C2">
            <w:pPr>
              <w:widowControl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2-1</w:t>
            </w:r>
          </w:p>
        </w:tc>
        <w:tc>
          <w:tcPr>
            <w:tcW w:w="1941" w:type="dxa"/>
            <w:noWrap/>
            <w:vAlign w:val="center"/>
          </w:tcPr>
          <w:p w14:paraId="61868664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纳米机械手</w:t>
            </w:r>
          </w:p>
        </w:tc>
        <w:tc>
          <w:tcPr>
            <w:tcW w:w="3261" w:type="dxa"/>
            <w:vAlign w:val="center"/>
          </w:tcPr>
          <w:p w14:paraId="04EB643F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微纳米操纵装置安装在SEM样品室内，可以在观察样品的同时实现对样品的操纵；</w:t>
            </w:r>
          </w:p>
          <w:p w14:paraId="786F0C53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安装方式不影响电镜样品台的XYZRT的运动；</w:t>
            </w:r>
          </w:p>
        </w:tc>
        <w:tc>
          <w:tcPr>
            <w:tcW w:w="1417" w:type="dxa"/>
            <w:noWrap/>
            <w:vAlign w:val="center"/>
          </w:tcPr>
          <w:p w14:paraId="2D32B769">
            <w:pPr>
              <w:widowControl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1</w:t>
            </w:r>
            <w:r>
              <w:rPr>
                <w:rFonts w:hint="eastAsia" w:eastAsiaTheme="minorEastAsia"/>
                <w:kern w:val="0"/>
                <w:sz w:val="24"/>
              </w:rPr>
              <w:t>套</w:t>
            </w:r>
          </w:p>
        </w:tc>
        <w:tc>
          <w:tcPr>
            <w:tcW w:w="1418" w:type="dxa"/>
            <w:noWrap/>
            <w:vAlign w:val="center"/>
          </w:tcPr>
          <w:p w14:paraId="6EC79B03">
            <w:pPr>
              <w:widowControl/>
              <w:jc w:val="right"/>
              <w:rPr>
                <w:rFonts w:eastAsiaTheme="minorEastAsia"/>
                <w:b/>
                <w:bCs/>
                <w:kern w:val="0"/>
                <w:sz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</w:rPr>
              <w:t>　</w:t>
            </w:r>
          </w:p>
        </w:tc>
      </w:tr>
      <w:tr w14:paraId="7BD50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46" w:type="dxa"/>
            <w:noWrap/>
            <w:vAlign w:val="center"/>
          </w:tcPr>
          <w:p w14:paraId="1BCA7A58">
            <w:pPr>
              <w:widowControl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2-2</w:t>
            </w:r>
          </w:p>
        </w:tc>
        <w:tc>
          <w:tcPr>
            <w:tcW w:w="1941" w:type="dxa"/>
            <w:noWrap/>
            <w:vAlign w:val="center"/>
          </w:tcPr>
          <w:p w14:paraId="66989D38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EDS</w:t>
            </w:r>
          </w:p>
        </w:tc>
        <w:tc>
          <w:tcPr>
            <w:tcW w:w="3261" w:type="dxa"/>
            <w:vAlign w:val="center"/>
          </w:tcPr>
          <w:p w14:paraId="237CA491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有效窗口面积≥</w:t>
            </w:r>
            <w:r>
              <w:rPr>
                <w:rFonts w:eastAsiaTheme="minorEastAsia"/>
                <w:kern w:val="0"/>
                <w:sz w:val="24"/>
              </w:rPr>
              <w:t>7</w:t>
            </w:r>
            <w:r>
              <w:rPr>
                <w:rFonts w:hint="eastAsia" w:eastAsiaTheme="minorEastAsia"/>
                <w:kern w:val="0"/>
                <w:sz w:val="24"/>
              </w:rPr>
              <w:t>0mm</w:t>
            </w:r>
            <w:r>
              <w:rPr>
                <w:rFonts w:eastAsiaTheme="minorEastAsia"/>
                <w:kern w:val="0"/>
                <w:sz w:val="24"/>
                <w:vertAlign w:val="superscript"/>
              </w:rPr>
              <w:t>2</w:t>
            </w:r>
            <w:r>
              <w:rPr>
                <w:rFonts w:hint="eastAsia" w:eastAsiaTheme="minorEastAsia"/>
                <w:kern w:val="0"/>
                <w:sz w:val="24"/>
              </w:rPr>
              <w:t>；活区面积≥</w:t>
            </w:r>
            <w:r>
              <w:rPr>
                <w:rFonts w:eastAsiaTheme="minorEastAsia"/>
                <w:kern w:val="0"/>
                <w:sz w:val="24"/>
              </w:rPr>
              <w:t>5</w:t>
            </w:r>
            <w:r>
              <w:rPr>
                <w:rFonts w:hint="eastAsia" w:eastAsiaTheme="minorEastAsia"/>
                <w:kern w:val="0"/>
                <w:sz w:val="24"/>
              </w:rPr>
              <w:t>0mm</w:t>
            </w:r>
            <w:r>
              <w:rPr>
                <w:rFonts w:eastAsiaTheme="minorEastAsia"/>
                <w:kern w:val="0"/>
                <w:sz w:val="24"/>
                <w:vertAlign w:val="superscript"/>
              </w:rPr>
              <w:t>2</w:t>
            </w:r>
          </w:p>
        </w:tc>
        <w:tc>
          <w:tcPr>
            <w:tcW w:w="1417" w:type="dxa"/>
            <w:noWrap/>
            <w:vAlign w:val="center"/>
          </w:tcPr>
          <w:p w14:paraId="2EEBF3B5">
            <w:pPr>
              <w:widowControl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1</w:t>
            </w:r>
            <w:r>
              <w:rPr>
                <w:rFonts w:hint="eastAsia" w:eastAsiaTheme="minorEastAsia"/>
                <w:kern w:val="0"/>
                <w:sz w:val="24"/>
              </w:rPr>
              <w:t>套</w:t>
            </w:r>
          </w:p>
        </w:tc>
        <w:tc>
          <w:tcPr>
            <w:tcW w:w="1418" w:type="dxa"/>
            <w:noWrap/>
            <w:vAlign w:val="center"/>
          </w:tcPr>
          <w:p w14:paraId="5097E2F9">
            <w:pPr>
              <w:widowControl/>
              <w:jc w:val="right"/>
              <w:rPr>
                <w:rFonts w:eastAsiaTheme="minorEastAsia"/>
                <w:b/>
                <w:bCs/>
                <w:kern w:val="0"/>
                <w:sz w:val="24"/>
              </w:rPr>
            </w:pPr>
          </w:p>
        </w:tc>
      </w:tr>
      <w:tr w14:paraId="7EB11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46" w:type="dxa"/>
            <w:noWrap/>
            <w:vAlign w:val="center"/>
          </w:tcPr>
          <w:p w14:paraId="556C3CBA">
            <w:pPr>
              <w:widowControl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2-3</w:t>
            </w:r>
          </w:p>
        </w:tc>
        <w:tc>
          <w:tcPr>
            <w:tcW w:w="1941" w:type="dxa"/>
            <w:noWrap/>
            <w:vAlign w:val="center"/>
          </w:tcPr>
          <w:p w14:paraId="7B02BD87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UPS</w:t>
            </w:r>
          </w:p>
        </w:tc>
        <w:tc>
          <w:tcPr>
            <w:tcW w:w="3261" w:type="dxa"/>
            <w:vAlign w:val="center"/>
          </w:tcPr>
          <w:p w14:paraId="4362F8A9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3A9E06C1">
            <w:pPr>
              <w:widowControl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1</w:t>
            </w:r>
            <w:r>
              <w:rPr>
                <w:rFonts w:hint="eastAsia" w:eastAsiaTheme="minorEastAsia"/>
                <w:kern w:val="0"/>
                <w:sz w:val="24"/>
              </w:rPr>
              <w:t>台</w:t>
            </w:r>
          </w:p>
        </w:tc>
        <w:tc>
          <w:tcPr>
            <w:tcW w:w="1418" w:type="dxa"/>
            <w:noWrap/>
            <w:vAlign w:val="center"/>
          </w:tcPr>
          <w:p w14:paraId="5106041E">
            <w:pPr>
              <w:widowControl/>
              <w:jc w:val="right"/>
              <w:rPr>
                <w:rFonts w:eastAsiaTheme="minorEastAsia"/>
                <w:b/>
                <w:bCs/>
                <w:kern w:val="0"/>
                <w:sz w:val="24"/>
              </w:rPr>
            </w:pPr>
          </w:p>
        </w:tc>
      </w:tr>
      <w:tr w14:paraId="67D03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46" w:type="dxa"/>
            <w:noWrap/>
            <w:vAlign w:val="center"/>
          </w:tcPr>
          <w:p w14:paraId="01513747">
            <w:pPr>
              <w:widowControl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3-1</w:t>
            </w:r>
          </w:p>
        </w:tc>
        <w:tc>
          <w:tcPr>
            <w:tcW w:w="1941" w:type="dxa"/>
            <w:noWrap/>
            <w:vAlign w:val="center"/>
          </w:tcPr>
          <w:p w14:paraId="181CCEFC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钉型样品台</w:t>
            </w:r>
          </w:p>
        </w:tc>
        <w:tc>
          <w:tcPr>
            <w:tcW w:w="3261" w:type="dxa"/>
            <w:noWrap/>
            <w:vAlign w:val="center"/>
          </w:tcPr>
          <w:p w14:paraId="507333A0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配备</w:t>
            </w:r>
            <w:r>
              <w:rPr>
                <w:rFonts w:eastAsiaTheme="minorEastAsia"/>
                <w:kern w:val="0"/>
                <w:sz w:val="24"/>
              </w:rPr>
              <w:t>样品钉台</w:t>
            </w:r>
          </w:p>
        </w:tc>
        <w:tc>
          <w:tcPr>
            <w:tcW w:w="1417" w:type="dxa"/>
            <w:noWrap/>
            <w:vAlign w:val="center"/>
          </w:tcPr>
          <w:p w14:paraId="7482DB55">
            <w:pPr>
              <w:widowControl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1</w:t>
            </w:r>
            <w:r>
              <w:rPr>
                <w:rFonts w:hint="eastAsia" w:eastAsiaTheme="minorEastAsia"/>
                <w:kern w:val="0"/>
                <w:sz w:val="24"/>
              </w:rPr>
              <w:t>盒</w:t>
            </w:r>
          </w:p>
        </w:tc>
        <w:tc>
          <w:tcPr>
            <w:tcW w:w="1418" w:type="dxa"/>
            <w:noWrap/>
            <w:vAlign w:val="center"/>
          </w:tcPr>
          <w:p w14:paraId="1A952C9D">
            <w:pPr>
              <w:widowControl/>
              <w:jc w:val="righ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　</w:t>
            </w:r>
          </w:p>
        </w:tc>
      </w:tr>
      <w:tr w14:paraId="0E375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46" w:type="dxa"/>
            <w:noWrap/>
            <w:vAlign w:val="center"/>
          </w:tcPr>
          <w:p w14:paraId="7BC9ECDF">
            <w:pPr>
              <w:widowControl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3-2</w:t>
            </w:r>
          </w:p>
        </w:tc>
        <w:tc>
          <w:tcPr>
            <w:tcW w:w="1941" w:type="dxa"/>
            <w:noWrap/>
            <w:vAlign w:val="center"/>
          </w:tcPr>
          <w:p w14:paraId="34BA2765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储存盒</w:t>
            </w:r>
          </w:p>
        </w:tc>
        <w:tc>
          <w:tcPr>
            <w:tcW w:w="3261" w:type="dxa"/>
            <w:noWrap/>
            <w:vAlign w:val="center"/>
          </w:tcPr>
          <w:p w14:paraId="71FF1206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钉型样品台存储盒</w:t>
            </w:r>
          </w:p>
        </w:tc>
        <w:tc>
          <w:tcPr>
            <w:tcW w:w="1417" w:type="dxa"/>
            <w:noWrap/>
            <w:vAlign w:val="center"/>
          </w:tcPr>
          <w:p w14:paraId="3E084621">
            <w:pPr>
              <w:widowControl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1</w:t>
            </w:r>
            <w:r>
              <w:rPr>
                <w:rFonts w:hint="eastAsia" w:eastAsiaTheme="minorEastAsia"/>
                <w:kern w:val="0"/>
                <w:sz w:val="24"/>
              </w:rPr>
              <w:t>个</w:t>
            </w:r>
          </w:p>
        </w:tc>
        <w:tc>
          <w:tcPr>
            <w:tcW w:w="1418" w:type="dxa"/>
            <w:noWrap/>
            <w:vAlign w:val="center"/>
          </w:tcPr>
          <w:p w14:paraId="6F6EDC93">
            <w:pPr>
              <w:widowControl/>
              <w:jc w:val="righ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　</w:t>
            </w:r>
          </w:p>
        </w:tc>
      </w:tr>
      <w:tr w14:paraId="4F648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46" w:type="dxa"/>
            <w:noWrap/>
            <w:vAlign w:val="center"/>
          </w:tcPr>
          <w:p w14:paraId="0A262181">
            <w:pPr>
              <w:widowControl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3-3</w:t>
            </w:r>
          </w:p>
        </w:tc>
        <w:tc>
          <w:tcPr>
            <w:tcW w:w="1941" w:type="dxa"/>
            <w:noWrap/>
            <w:vAlign w:val="center"/>
          </w:tcPr>
          <w:p w14:paraId="4EA192FF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导电胶带</w:t>
            </w:r>
          </w:p>
        </w:tc>
        <w:tc>
          <w:tcPr>
            <w:tcW w:w="3261" w:type="dxa"/>
            <w:noWrap/>
            <w:vAlign w:val="center"/>
          </w:tcPr>
          <w:p w14:paraId="268FF98E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导电碳胶带</w:t>
            </w:r>
          </w:p>
        </w:tc>
        <w:tc>
          <w:tcPr>
            <w:tcW w:w="1417" w:type="dxa"/>
            <w:noWrap/>
            <w:vAlign w:val="center"/>
          </w:tcPr>
          <w:p w14:paraId="78A6D7D4">
            <w:pPr>
              <w:widowControl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1</w:t>
            </w:r>
            <w:r>
              <w:rPr>
                <w:rFonts w:hint="eastAsia" w:eastAsiaTheme="minorEastAsia"/>
                <w:kern w:val="0"/>
                <w:sz w:val="24"/>
              </w:rPr>
              <w:t>个</w:t>
            </w:r>
          </w:p>
        </w:tc>
        <w:tc>
          <w:tcPr>
            <w:tcW w:w="1418" w:type="dxa"/>
            <w:noWrap/>
            <w:vAlign w:val="center"/>
          </w:tcPr>
          <w:p w14:paraId="5DBAB1B4">
            <w:pPr>
              <w:widowControl/>
              <w:jc w:val="righ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　</w:t>
            </w:r>
          </w:p>
        </w:tc>
      </w:tr>
    </w:tbl>
    <w:p w14:paraId="4A4E01F9">
      <w:pPr>
        <w:spacing w:line="360" w:lineRule="auto"/>
        <w:ind w:left="523" w:hanging="523" w:hangingChars="218"/>
        <w:rPr>
          <w:rFonts w:eastAsiaTheme="minorEastAsia"/>
          <w:sz w:val="24"/>
        </w:rPr>
      </w:pPr>
      <w:r>
        <w:rPr>
          <w:rFonts w:hint="eastAsia" w:eastAsiaTheme="minorEastAsia"/>
          <w:sz w:val="24"/>
        </w:rPr>
        <w:t>3</w:t>
      </w:r>
      <w:r>
        <w:rPr>
          <w:rFonts w:eastAsiaTheme="minorEastAsia"/>
          <w:sz w:val="24"/>
        </w:rPr>
        <w:t>.3  其它保证仪器设备的正常运行和常规保养所需的附件、专用工具和消耗品。</w:t>
      </w:r>
    </w:p>
    <w:p w14:paraId="45E2A418">
      <w:pPr>
        <w:numPr>
          <w:ilvl w:val="0"/>
          <w:numId w:val="2"/>
        </w:numPr>
        <w:spacing w:line="360" w:lineRule="auto"/>
        <w:rPr>
          <w:rFonts w:eastAsiaTheme="minorEastAsia"/>
          <w:b/>
          <w:sz w:val="24"/>
        </w:rPr>
      </w:pPr>
      <w:r>
        <w:rPr>
          <w:rFonts w:eastAsiaTheme="minorEastAsia"/>
          <w:b/>
          <w:sz w:val="24"/>
        </w:rPr>
        <w:t>技术规格：</w:t>
      </w:r>
    </w:p>
    <w:p w14:paraId="32913437">
      <w:pPr>
        <w:spacing w:line="360" w:lineRule="auto"/>
        <w:rPr>
          <w:rFonts w:eastAsiaTheme="minorEastAsia"/>
          <w:sz w:val="24"/>
        </w:rPr>
      </w:pPr>
      <w:r>
        <w:rPr>
          <w:rFonts w:eastAsiaTheme="minorEastAsia"/>
          <w:sz w:val="24"/>
        </w:rPr>
        <w:t>4.1聚焦离子扫描电镜主机</w:t>
      </w:r>
    </w:p>
    <w:p w14:paraId="4F102D28">
      <w:pPr>
        <w:spacing w:line="360" w:lineRule="auto"/>
        <w:rPr>
          <w:rFonts w:eastAsiaTheme="minorEastAsia"/>
          <w:sz w:val="24"/>
        </w:rPr>
      </w:pPr>
      <w:r>
        <w:rPr>
          <w:rFonts w:eastAsiaTheme="minorEastAsia"/>
          <w:sz w:val="24"/>
        </w:rPr>
        <w:t>4.1.1 离子光学系统</w:t>
      </w:r>
    </w:p>
    <w:p w14:paraId="496FE558">
      <w:pPr>
        <w:spacing w:line="360" w:lineRule="auto"/>
        <w:ind w:firstLine="480" w:firstLineChars="200"/>
        <w:rPr>
          <w:rFonts w:eastAsiaTheme="minorEastAsia"/>
          <w:sz w:val="24"/>
        </w:rPr>
      </w:pPr>
      <w:r>
        <w:rPr>
          <w:rFonts w:eastAsiaTheme="minorEastAsia"/>
          <w:sz w:val="24"/>
        </w:rPr>
        <w:t># 4.1.1.1 离子源：液态镓离子源，离子源寿命≥900小时；</w:t>
      </w:r>
    </w:p>
    <w:p w14:paraId="1790D73B">
      <w:pPr>
        <w:spacing w:line="360" w:lineRule="auto"/>
        <w:ind w:firstLine="480" w:firstLineChars="200"/>
        <w:rPr>
          <w:rFonts w:eastAsiaTheme="minorEastAsia"/>
          <w:sz w:val="24"/>
        </w:rPr>
      </w:pPr>
      <w:r>
        <w:rPr>
          <w:rFonts w:eastAsiaTheme="minorEastAsia"/>
          <w:sz w:val="24"/>
        </w:rPr>
        <w:t>★4.1.1.2 分辨率：</w:t>
      </w:r>
      <w:r>
        <w:rPr>
          <w:rFonts w:hint="eastAsia" w:ascii="宋体" w:hAnsi="宋体" w:cs="宋体"/>
          <w:sz w:val="24"/>
        </w:rPr>
        <w:t>≤</w:t>
      </w:r>
      <w:r>
        <w:rPr>
          <w:rFonts w:eastAsiaTheme="minorEastAsia"/>
          <w:sz w:val="24"/>
        </w:rPr>
        <w:t>3nm@30kV；</w:t>
      </w:r>
    </w:p>
    <w:p w14:paraId="690E428B">
      <w:pPr>
        <w:spacing w:line="360" w:lineRule="auto"/>
        <w:ind w:firstLine="480" w:firstLineChars="200"/>
        <w:rPr>
          <w:rFonts w:eastAsiaTheme="minorEastAsia"/>
          <w:sz w:val="24"/>
        </w:rPr>
      </w:pPr>
      <w:r>
        <w:rPr>
          <w:rFonts w:eastAsiaTheme="minorEastAsia"/>
          <w:sz w:val="24"/>
        </w:rPr>
        <w:t>★4.1.1.3 探针电流：1pA-65nA；</w:t>
      </w:r>
    </w:p>
    <w:p w14:paraId="0FB6139D">
      <w:pPr>
        <w:spacing w:line="360" w:lineRule="auto"/>
        <w:ind w:firstLine="480" w:firstLineChars="200"/>
        <w:rPr>
          <w:rFonts w:eastAsiaTheme="minorEastAsia"/>
          <w:sz w:val="24"/>
        </w:rPr>
      </w:pPr>
      <w:r>
        <w:rPr>
          <w:rFonts w:eastAsiaTheme="minorEastAsia"/>
          <w:sz w:val="24"/>
        </w:rPr>
        <w:t>★4.1.1.4 加速电压：1000V-30kV；</w:t>
      </w:r>
    </w:p>
    <w:p w14:paraId="691AC555">
      <w:pPr>
        <w:spacing w:line="360" w:lineRule="auto"/>
        <w:rPr>
          <w:rFonts w:eastAsiaTheme="minorEastAsia"/>
          <w:sz w:val="24"/>
        </w:rPr>
      </w:pPr>
      <w:r>
        <w:rPr>
          <w:rFonts w:eastAsiaTheme="minorEastAsia"/>
          <w:sz w:val="24"/>
        </w:rPr>
        <w:t>4.1.2 电子光学系统</w:t>
      </w:r>
    </w:p>
    <w:p w14:paraId="2530B07B">
      <w:pPr>
        <w:spacing w:line="360" w:lineRule="auto"/>
        <w:ind w:firstLine="480" w:firstLineChars="200"/>
        <w:rPr>
          <w:rFonts w:eastAsiaTheme="minorEastAsia"/>
          <w:sz w:val="24"/>
        </w:rPr>
      </w:pPr>
      <w:r>
        <w:rPr>
          <w:rFonts w:eastAsiaTheme="minorEastAsia"/>
          <w:sz w:val="24"/>
        </w:rPr>
        <w:t>4.1.2.1 电子枪：肖特基场发射电子枪；</w:t>
      </w:r>
    </w:p>
    <w:p w14:paraId="324B0ABB">
      <w:pPr>
        <w:spacing w:line="360" w:lineRule="auto"/>
        <w:ind w:firstLine="480" w:firstLineChars="200"/>
        <w:rPr>
          <w:rFonts w:eastAsiaTheme="minorEastAsia"/>
          <w:sz w:val="24"/>
        </w:rPr>
      </w:pPr>
      <w:r>
        <w:rPr>
          <w:rFonts w:eastAsiaTheme="minorEastAsia"/>
          <w:sz w:val="24"/>
        </w:rPr>
        <w:t>★4.1.2.2分辨率：</w:t>
      </w:r>
      <w:r>
        <w:rPr>
          <w:rFonts w:hint="eastAsia" w:eastAsiaTheme="minorEastAsia"/>
          <w:sz w:val="24"/>
        </w:rPr>
        <w:t>优于</w:t>
      </w:r>
      <w:r>
        <w:rPr>
          <w:rFonts w:eastAsiaTheme="minorEastAsia"/>
          <w:sz w:val="24"/>
        </w:rPr>
        <w:t>1nm @15kV</w:t>
      </w:r>
      <w:r>
        <w:rPr>
          <w:rFonts w:hint="eastAsia" w:eastAsiaTheme="minorEastAsia"/>
          <w:sz w:val="24"/>
        </w:rPr>
        <w:t>；</w:t>
      </w:r>
    </w:p>
    <w:p w14:paraId="2DFFBA6C">
      <w:pPr>
        <w:spacing w:line="360" w:lineRule="auto"/>
        <w:ind w:firstLine="480" w:firstLineChars="200"/>
        <w:rPr>
          <w:rFonts w:eastAsiaTheme="minorEastAsia"/>
          <w:sz w:val="24"/>
        </w:rPr>
      </w:pPr>
      <w:r>
        <w:rPr>
          <w:rFonts w:eastAsiaTheme="minorEastAsia"/>
          <w:sz w:val="24"/>
        </w:rPr>
        <w:t>★4.1.2.3共焦点分辨率：</w:t>
      </w:r>
      <w:r>
        <w:rPr>
          <w:rFonts w:hint="eastAsia" w:ascii="宋体" w:hAnsi="宋体" w:cs="宋体"/>
          <w:sz w:val="24"/>
        </w:rPr>
        <w:t>≤</w:t>
      </w:r>
      <w:r>
        <w:rPr>
          <w:rFonts w:eastAsiaTheme="minorEastAsia"/>
          <w:sz w:val="24"/>
        </w:rPr>
        <w:t>1.1nm@15kV,</w:t>
      </w:r>
      <w:r>
        <w:rPr>
          <w:rFonts w:hint="eastAsia" w:ascii="宋体" w:hAnsi="宋体" w:cs="宋体"/>
          <w:sz w:val="24"/>
        </w:rPr>
        <w:t xml:space="preserve"> ≤</w:t>
      </w:r>
      <w:r>
        <w:rPr>
          <w:rFonts w:eastAsiaTheme="minorEastAsia"/>
          <w:sz w:val="24"/>
        </w:rPr>
        <w:t xml:space="preserve"> 2.1nm@1.0kV；</w:t>
      </w:r>
    </w:p>
    <w:p w14:paraId="769B38B2">
      <w:pPr>
        <w:spacing w:line="360" w:lineRule="auto"/>
        <w:ind w:firstLine="480" w:firstLineChars="200"/>
        <w:rPr>
          <w:rFonts w:eastAsiaTheme="minorEastAsia"/>
          <w:sz w:val="24"/>
        </w:rPr>
      </w:pPr>
      <w:r>
        <w:rPr>
          <w:rFonts w:eastAsiaTheme="minorEastAsia"/>
          <w:sz w:val="24"/>
        </w:rPr>
        <w:t>★4.1.2.4 加速电压范围：1</w:t>
      </w:r>
      <w:r>
        <w:rPr>
          <w:rFonts w:hint="eastAsia" w:eastAsiaTheme="minorEastAsia"/>
          <w:sz w:val="24"/>
        </w:rPr>
        <w:t>k</w:t>
      </w:r>
      <w:r>
        <w:rPr>
          <w:rFonts w:eastAsiaTheme="minorEastAsia"/>
          <w:sz w:val="24"/>
        </w:rPr>
        <w:t>V-30kV；</w:t>
      </w:r>
    </w:p>
    <w:p w14:paraId="0764B8CE">
      <w:pPr>
        <w:spacing w:line="360" w:lineRule="auto"/>
        <w:ind w:firstLine="480" w:firstLineChars="200"/>
        <w:rPr>
          <w:rFonts w:eastAsiaTheme="minorEastAsia"/>
          <w:sz w:val="24"/>
        </w:rPr>
      </w:pPr>
      <w:r>
        <w:rPr>
          <w:rFonts w:eastAsiaTheme="minorEastAsia"/>
          <w:sz w:val="24"/>
        </w:rPr>
        <w:t>4.1.2.5 束流大小：1pA-20 nA；</w:t>
      </w:r>
    </w:p>
    <w:p w14:paraId="3824B155">
      <w:pPr>
        <w:spacing w:line="360" w:lineRule="auto"/>
        <w:ind w:firstLine="480" w:firstLineChars="200"/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4.1.2.6 </w:t>
      </w:r>
      <w:r>
        <w:rPr>
          <w:rFonts w:hint="eastAsia" w:eastAsiaTheme="minorEastAsia"/>
          <w:sz w:val="24"/>
        </w:rPr>
        <w:t>最大放</w:t>
      </w:r>
      <w:r>
        <w:rPr>
          <w:rFonts w:eastAsiaTheme="minorEastAsia"/>
          <w:sz w:val="24"/>
        </w:rPr>
        <w:t>大倍数：≥20</w:t>
      </w:r>
      <w:r>
        <w:rPr>
          <w:rFonts w:hint="eastAsia" w:eastAsiaTheme="minorEastAsia"/>
          <w:sz w:val="24"/>
        </w:rPr>
        <w:t>万倍</w:t>
      </w:r>
      <w:r>
        <w:rPr>
          <w:rFonts w:eastAsiaTheme="minorEastAsia"/>
          <w:sz w:val="24"/>
        </w:rPr>
        <w:t>；</w:t>
      </w:r>
    </w:p>
    <w:p w14:paraId="53D4A87A">
      <w:pPr>
        <w:spacing w:line="360" w:lineRule="auto"/>
        <w:ind w:firstLine="482" w:firstLineChars="200"/>
        <w:rPr>
          <w:rFonts w:eastAsiaTheme="minorEastAsia"/>
          <w:sz w:val="24"/>
        </w:rPr>
      </w:pPr>
      <w:r>
        <w:rPr>
          <w:rFonts w:eastAsiaTheme="minorEastAsia"/>
          <w:b/>
          <w:bCs/>
          <w:sz w:val="24"/>
        </w:rPr>
        <w:t>#</w:t>
      </w:r>
      <w:r>
        <w:rPr>
          <w:rFonts w:eastAsiaTheme="minorEastAsia"/>
          <w:sz w:val="24"/>
        </w:rPr>
        <w:t>4.1.2.7电</w:t>
      </w:r>
      <w:r>
        <w:rPr>
          <w:rFonts w:hint="eastAsia" w:eastAsiaTheme="minorEastAsia"/>
          <w:sz w:val="24"/>
        </w:rPr>
        <w:t xml:space="preserve">磁复合透镜：采用非浸没式物镜设计，高压管末端减速电场与极靴磁场复合，降低物镜像差系数，提升分辨能力； </w:t>
      </w:r>
    </w:p>
    <w:p w14:paraId="799F7FDB">
      <w:pPr>
        <w:spacing w:line="360" w:lineRule="auto"/>
        <w:ind w:firstLine="480" w:firstLineChars="200"/>
        <w:rPr>
          <w:rFonts w:eastAsiaTheme="minorEastAsia"/>
          <w:sz w:val="24"/>
        </w:rPr>
      </w:pPr>
      <w:r>
        <w:rPr>
          <w:rFonts w:eastAsiaTheme="minorEastAsia"/>
          <w:sz w:val="24"/>
        </w:rPr>
        <w:t>4.1.2.8</w:t>
      </w:r>
      <w:r>
        <w:rPr>
          <w:rFonts w:hint="eastAsia" w:eastAsiaTheme="minorEastAsia"/>
          <w:sz w:val="24"/>
        </w:rPr>
        <w:t>物镜：采用水冷恒温散热技术，保证扫描图像的稳定性，降低图像温漂现象；</w:t>
      </w:r>
    </w:p>
    <w:p w14:paraId="68DDCB56">
      <w:pPr>
        <w:spacing w:line="360" w:lineRule="auto"/>
        <w:ind w:firstLine="480" w:firstLineChars="200"/>
        <w:rPr>
          <w:rFonts w:eastAsiaTheme="minorEastAsia"/>
          <w:sz w:val="24"/>
        </w:rPr>
      </w:pPr>
      <w:r>
        <w:rPr>
          <w:rFonts w:eastAsiaTheme="minorEastAsia"/>
          <w:sz w:val="24"/>
        </w:rPr>
        <w:t>★4.1.2</w:t>
      </w:r>
      <w:r>
        <w:rPr>
          <w:rFonts w:hint="eastAsia" w:eastAsiaTheme="minorEastAsia"/>
          <w:sz w:val="24"/>
        </w:rPr>
        <w:t>.</w:t>
      </w:r>
      <w:r>
        <w:rPr>
          <w:rFonts w:eastAsiaTheme="minorEastAsia"/>
          <w:sz w:val="24"/>
        </w:rPr>
        <w:t>9</w:t>
      </w:r>
      <w:r>
        <w:rPr>
          <w:rFonts w:hint="eastAsia" w:eastAsiaTheme="minorEastAsia"/>
          <w:sz w:val="24"/>
        </w:rPr>
        <w:t>镜筒有镜筒内电子束加减速功能，调节范围</w:t>
      </w:r>
      <w:r>
        <w:rPr>
          <w:rFonts w:eastAsiaTheme="minorEastAsia"/>
          <w:sz w:val="24"/>
        </w:rPr>
        <w:t>≥5</w:t>
      </w:r>
      <w:r>
        <w:rPr>
          <w:rFonts w:hint="eastAsia" w:eastAsiaTheme="minorEastAsia"/>
          <w:sz w:val="24"/>
        </w:rPr>
        <w:t>kV，在低电压观察时有利于电子束流的稳定，提高分辨率，提高镜筒内探头的信号收集效率。减速模式自动操作，无需人工操作，使用不受样品和样品台限制；倾斜或者原位分析时均可使用。非样品台减速。</w:t>
      </w:r>
      <w:r>
        <w:rPr>
          <w:rFonts w:eastAsiaTheme="minorEastAsia"/>
          <w:sz w:val="24"/>
        </w:rPr>
        <w:br w:type="textWrapping"/>
      </w:r>
      <w:r>
        <w:rPr>
          <w:rFonts w:eastAsiaTheme="minorEastAsia"/>
          <w:sz w:val="24"/>
        </w:rPr>
        <w:t xml:space="preserve">    4.1.2.10 物镜光阑：</w:t>
      </w:r>
      <w:r>
        <w:rPr>
          <w:rFonts w:hint="eastAsia" w:eastAsiaTheme="minorEastAsia"/>
          <w:sz w:val="24"/>
        </w:rPr>
        <w:t>物镜光阑</w:t>
      </w:r>
      <w:r>
        <w:rPr>
          <w:rFonts w:eastAsiaTheme="minorEastAsia"/>
          <w:sz w:val="24"/>
        </w:rPr>
        <w:t>可调，</w:t>
      </w:r>
      <w:r>
        <w:rPr>
          <w:rFonts w:hint="eastAsia" w:eastAsiaTheme="minorEastAsia"/>
          <w:sz w:val="24"/>
        </w:rPr>
        <w:t>具有</w:t>
      </w:r>
      <w:r>
        <w:rPr>
          <w:rFonts w:eastAsiaTheme="minorEastAsia"/>
          <w:sz w:val="24"/>
        </w:rPr>
        <w:t>电偏转切换</w:t>
      </w:r>
      <w:r>
        <w:rPr>
          <w:rFonts w:hint="eastAsia" w:eastAsiaTheme="minorEastAsia"/>
          <w:sz w:val="24"/>
        </w:rPr>
        <w:t>功能</w:t>
      </w:r>
      <w:r>
        <w:rPr>
          <w:rFonts w:eastAsiaTheme="minorEastAsia"/>
          <w:sz w:val="24"/>
        </w:rPr>
        <w:t>，无需手动调节；</w:t>
      </w:r>
    </w:p>
    <w:p w14:paraId="775E50B2">
      <w:pPr>
        <w:spacing w:line="360" w:lineRule="auto"/>
        <w:ind w:firstLine="480" w:firstLineChars="200"/>
        <w:rPr>
          <w:rFonts w:eastAsiaTheme="minorEastAsia"/>
          <w:sz w:val="24"/>
        </w:rPr>
      </w:pPr>
      <w:r>
        <w:rPr>
          <w:rFonts w:eastAsiaTheme="minorEastAsia"/>
          <w:sz w:val="24"/>
        </w:rPr>
        <w:t>4.1.2.11</w:t>
      </w:r>
      <w:r>
        <w:rPr>
          <w:rFonts w:hint="eastAsia" w:eastAsiaTheme="minorEastAsia"/>
          <w:sz w:val="24"/>
        </w:rPr>
        <w:t>采用</w:t>
      </w:r>
      <w:r>
        <w:rPr>
          <w:rFonts w:eastAsiaTheme="minorEastAsia"/>
          <w:sz w:val="24"/>
        </w:rPr>
        <w:t>无交叉光斑设计；</w:t>
      </w:r>
    </w:p>
    <w:p w14:paraId="30523231">
      <w:pPr>
        <w:spacing w:line="360" w:lineRule="auto"/>
        <w:ind w:firstLine="480" w:firstLineChars="200"/>
        <w:rPr>
          <w:rFonts w:eastAsiaTheme="minorEastAsia"/>
          <w:sz w:val="24"/>
        </w:rPr>
      </w:pPr>
      <w:r>
        <w:rPr>
          <w:rFonts w:eastAsiaTheme="minorEastAsia"/>
          <w:sz w:val="24"/>
        </w:rPr>
        <w:t>★4.1.2.12重合点工作距离：≤4mm；</w:t>
      </w:r>
    </w:p>
    <w:p w14:paraId="13EBEDF8">
      <w:pPr>
        <w:spacing w:line="360" w:lineRule="auto"/>
        <w:ind w:firstLine="480" w:firstLineChars="200"/>
        <w:rPr>
          <w:rFonts w:eastAsiaTheme="minorEastAsia"/>
          <w:b/>
          <w:bCs/>
          <w:sz w:val="24"/>
        </w:rPr>
      </w:pPr>
      <w:r>
        <w:rPr>
          <w:rFonts w:eastAsiaTheme="minorEastAsia"/>
          <w:sz w:val="24"/>
        </w:rPr>
        <w:t>4.1.2.13 配备双聚光镜功能，两级聚光镜，一级物镜，实现大范围的束流可调。</w:t>
      </w:r>
    </w:p>
    <w:p w14:paraId="3F7ED29F">
      <w:pPr>
        <w:spacing w:line="360" w:lineRule="auto"/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4.1.3 真空系统: </w:t>
      </w:r>
    </w:p>
    <w:p w14:paraId="71394985">
      <w:pPr>
        <w:spacing w:line="360" w:lineRule="auto"/>
        <w:ind w:firstLine="480" w:firstLineChars="200"/>
        <w:rPr>
          <w:rFonts w:eastAsiaTheme="minorEastAsia"/>
          <w:sz w:val="24"/>
        </w:rPr>
      </w:pPr>
      <w:r>
        <w:rPr>
          <w:rFonts w:hint="eastAsia" w:eastAsiaTheme="minorEastAsia"/>
          <w:sz w:val="24"/>
        </w:rPr>
        <w:t>4</w:t>
      </w:r>
      <w:r>
        <w:rPr>
          <w:rFonts w:eastAsiaTheme="minorEastAsia"/>
          <w:sz w:val="24"/>
        </w:rPr>
        <w:t>.1.3.1</w:t>
      </w:r>
      <w:r>
        <w:rPr>
          <w:rFonts w:hint="eastAsia" w:eastAsiaTheme="minorEastAsia"/>
          <w:sz w:val="24"/>
        </w:rPr>
        <w:t>真空系统采用</w:t>
      </w:r>
      <w:r>
        <w:rPr>
          <w:rFonts w:eastAsiaTheme="minorEastAsia"/>
          <w:sz w:val="24"/>
        </w:rPr>
        <w:t>完全无油</w:t>
      </w:r>
      <w:r>
        <w:rPr>
          <w:rFonts w:hint="eastAsia" w:eastAsiaTheme="minorEastAsia"/>
          <w:sz w:val="24"/>
        </w:rPr>
        <w:t>设计；</w:t>
      </w:r>
    </w:p>
    <w:p w14:paraId="7833E6E1">
      <w:pPr>
        <w:spacing w:line="360" w:lineRule="auto"/>
        <w:ind w:firstLine="480" w:firstLineChars="200"/>
        <w:rPr>
          <w:rFonts w:eastAsiaTheme="minorEastAsia"/>
          <w:sz w:val="24"/>
        </w:rPr>
      </w:pPr>
      <w:r>
        <w:rPr>
          <w:rFonts w:eastAsiaTheme="minorEastAsia"/>
          <w:sz w:val="24"/>
        </w:rPr>
        <w:t>4.1.3.2 涡轮分子泵1台；</w:t>
      </w:r>
      <w:r>
        <w:rPr>
          <w:rFonts w:eastAsiaTheme="minorEastAsia"/>
          <w:kern w:val="0"/>
          <w:sz w:val="24"/>
        </w:rPr>
        <w:t>抽速</w:t>
      </w:r>
      <w:r>
        <w:rPr>
          <w:rFonts w:hint="eastAsia" w:eastAsiaTheme="minorEastAsia"/>
          <w:kern w:val="0"/>
          <w:sz w:val="24"/>
        </w:rPr>
        <w:t>＞</w:t>
      </w:r>
      <w:r>
        <w:rPr>
          <w:rFonts w:eastAsiaTheme="minorEastAsia"/>
          <w:kern w:val="0"/>
          <w:sz w:val="24"/>
        </w:rPr>
        <w:t>200L/s</w:t>
      </w:r>
      <w:r>
        <w:rPr>
          <w:rFonts w:hint="eastAsia" w:eastAsiaTheme="minorEastAsia"/>
          <w:kern w:val="0"/>
          <w:sz w:val="24"/>
        </w:rPr>
        <w:t>；</w:t>
      </w:r>
      <w:r>
        <w:rPr>
          <w:rFonts w:eastAsiaTheme="minorEastAsia"/>
          <w:sz w:val="24"/>
        </w:rPr>
        <w:t>4.1.3.2 机械泵1台</w:t>
      </w:r>
      <w:r>
        <w:rPr>
          <w:rFonts w:hint="eastAsia" w:eastAsiaTheme="minorEastAsia"/>
          <w:sz w:val="24"/>
        </w:rPr>
        <w:t>，</w:t>
      </w:r>
      <w:r>
        <w:rPr>
          <w:rFonts w:eastAsiaTheme="minorEastAsia"/>
          <w:kern w:val="0"/>
          <w:sz w:val="24"/>
        </w:rPr>
        <w:t>抽速</w:t>
      </w:r>
      <w:r>
        <w:rPr>
          <w:rFonts w:hint="eastAsia" w:eastAsiaTheme="minorEastAsia"/>
          <w:kern w:val="0"/>
          <w:sz w:val="24"/>
        </w:rPr>
        <w:t>＞</w:t>
      </w:r>
      <w:r>
        <w:rPr>
          <w:rFonts w:eastAsiaTheme="minorEastAsia"/>
          <w:kern w:val="0"/>
          <w:sz w:val="24"/>
        </w:rPr>
        <w:t>10 m</w:t>
      </w:r>
      <w:r>
        <w:rPr>
          <w:rFonts w:eastAsiaTheme="minorEastAsia"/>
          <w:kern w:val="0"/>
          <w:sz w:val="24"/>
          <w:vertAlign w:val="superscript"/>
        </w:rPr>
        <w:t>3</w:t>
      </w:r>
      <w:r>
        <w:rPr>
          <w:rFonts w:eastAsiaTheme="minorEastAsia"/>
          <w:kern w:val="0"/>
          <w:sz w:val="24"/>
        </w:rPr>
        <w:t>/h</w:t>
      </w:r>
      <w:r>
        <w:rPr>
          <w:rFonts w:hint="eastAsia" w:eastAsiaTheme="minorEastAsia"/>
          <w:kern w:val="0"/>
          <w:sz w:val="24"/>
        </w:rPr>
        <w:t>；</w:t>
      </w:r>
    </w:p>
    <w:p w14:paraId="09322BD8">
      <w:pPr>
        <w:spacing w:line="360" w:lineRule="auto"/>
        <w:ind w:firstLine="480" w:firstLineChars="200"/>
        <w:rPr>
          <w:rFonts w:eastAsiaTheme="minorEastAsia"/>
          <w:sz w:val="24"/>
        </w:rPr>
      </w:pPr>
      <w:r>
        <w:rPr>
          <w:rFonts w:eastAsiaTheme="minorEastAsia"/>
          <w:sz w:val="24"/>
        </w:rPr>
        <w:t>4.1.3.3 离子泵4台</w:t>
      </w:r>
      <w:r>
        <w:rPr>
          <w:rFonts w:hint="eastAsia" w:eastAsiaTheme="minorEastAsia"/>
          <w:sz w:val="24"/>
        </w:rPr>
        <w:t>，</w:t>
      </w:r>
      <w:r>
        <w:rPr>
          <w:rFonts w:eastAsiaTheme="minorEastAsia"/>
          <w:kern w:val="0"/>
          <w:sz w:val="24"/>
        </w:rPr>
        <w:t>抽速</w:t>
      </w:r>
      <w:r>
        <w:rPr>
          <w:rFonts w:hint="eastAsia" w:eastAsiaTheme="minorEastAsia"/>
          <w:kern w:val="0"/>
          <w:sz w:val="24"/>
        </w:rPr>
        <w:t>＞</w:t>
      </w:r>
      <w:r>
        <w:rPr>
          <w:rFonts w:eastAsiaTheme="minorEastAsia"/>
          <w:kern w:val="0"/>
          <w:sz w:val="24"/>
        </w:rPr>
        <w:t>20L/s</w:t>
      </w:r>
      <w:r>
        <w:rPr>
          <w:rFonts w:hint="eastAsia" w:eastAsiaTheme="minorEastAsia"/>
          <w:kern w:val="0"/>
          <w:sz w:val="24"/>
        </w:rPr>
        <w:t>；</w:t>
      </w:r>
    </w:p>
    <w:p w14:paraId="029AC89A">
      <w:pPr>
        <w:spacing w:line="360" w:lineRule="auto"/>
        <w:ind w:firstLine="480" w:firstLineChars="200"/>
        <w:rPr>
          <w:rFonts w:eastAsiaTheme="minorEastAsia"/>
          <w:sz w:val="24"/>
        </w:rPr>
      </w:pPr>
      <w:r>
        <w:rPr>
          <w:rFonts w:eastAsiaTheme="minorEastAsia"/>
          <w:sz w:val="24"/>
        </w:rPr>
        <w:t>4.1.3.4 真空控制：</w:t>
      </w:r>
      <w:r>
        <w:rPr>
          <w:rFonts w:hint="eastAsia" w:eastAsiaTheme="minorEastAsia"/>
          <w:sz w:val="24"/>
        </w:rPr>
        <w:t>采用</w:t>
      </w:r>
      <w:r>
        <w:rPr>
          <w:rFonts w:eastAsiaTheme="minorEastAsia"/>
          <w:sz w:val="24"/>
        </w:rPr>
        <w:t>全自动</w:t>
      </w:r>
      <w:r>
        <w:rPr>
          <w:rFonts w:hint="eastAsia" w:eastAsiaTheme="minorEastAsia"/>
          <w:sz w:val="24"/>
        </w:rPr>
        <w:t>真空控制模式</w:t>
      </w:r>
      <w:r>
        <w:rPr>
          <w:rFonts w:eastAsiaTheme="minorEastAsia"/>
          <w:sz w:val="24"/>
        </w:rPr>
        <w:t>，具有真空互锁功能；</w:t>
      </w:r>
    </w:p>
    <w:p w14:paraId="703DAA7F">
      <w:pPr>
        <w:spacing w:line="360" w:lineRule="auto"/>
        <w:ind w:firstLine="480" w:firstLineChars="200"/>
        <w:rPr>
          <w:rFonts w:eastAsiaTheme="minorEastAsia"/>
          <w:sz w:val="24"/>
        </w:rPr>
      </w:pPr>
      <w:r>
        <w:rPr>
          <w:rFonts w:eastAsiaTheme="minorEastAsia"/>
          <w:sz w:val="24"/>
        </w:rPr>
        <w:t>4.1.3.5 真空度：电子枪真空度≤9×10</w:t>
      </w:r>
      <w:r>
        <w:rPr>
          <w:rFonts w:eastAsiaTheme="minorEastAsia"/>
          <w:sz w:val="24"/>
          <w:vertAlign w:val="superscript"/>
        </w:rPr>
        <w:t>-8</w:t>
      </w:r>
      <w:r>
        <w:rPr>
          <w:rFonts w:eastAsiaTheme="minorEastAsia"/>
          <w:sz w:val="24"/>
        </w:rPr>
        <w:t xml:space="preserve"> Pa ；样品仓真空度≤7×10</w:t>
      </w:r>
      <w:r>
        <w:rPr>
          <w:rFonts w:eastAsiaTheme="minorEastAsia"/>
          <w:sz w:val="24"/>
          <w:vertAlign w:val="superscript"/>
        </w:rPr>
        <w:t xml:space="preserve">-4 </w:t>
      </w:r>
      <w:r>
        <w:rPr>
          <w:rFonts w:eastAsiaTheme="minorEastAsia"/>
          <w:sz w:val="24"/>
        </w:rPr>
        <w:t>Pa；</w:t>
      </w:r>
    </w:p>
    <w:p w14:paraId="380FE831">
      <w:pPr>
        <w:spacing w:line="360" w:lineRule="auto"/>
        <w:rPr>
          <w:rFonts w:eastAsiaTheme="minorEastAsia"/>
          <w:sz w:val="24"/>
        </w:rPr>
      </w:pPr>
      <w:r>
        <w:rPr>
          <w:rFonts w:eastAsiaTheme="minorEastAsia"/>
          <w:sz w:val="24"/>
        </w:rPr>
        <w:t>4.1.4 样品仓及样品台</w:t>
      </w:r>
    </w:p>
    <w:p w14:paraId="0E285CF8">
      <w:pPr>
        <w:spacing w:line="360" w:lineRule="auto"/>
        <w:ind w:firstLine="480" w:firstLineChars="200"/>
        <w:rPr>
          <w:rFonts w:eastAsiaTheme="minorEastAsia"/>
          <w:sz w:val="24"/>
        </w:rPr>
      </w:pPr>
      <w:r>
        <w:rPr>
          <w:rFonts w:eastAsiaTheme="minorEastAsia"/>
          <w:sz w:val="24"/>
        </w:rPr>
        <w:t>4.1.4.1 扩展接口≥20个，可安装多种附件；</w:t>
      </w:r>
    </w:p>
    <w:p w14:paraId="4B5968C4">
      <w:pPr>
        <w:spacing w:line="360" w:lineRule="auto"/>
        <w:ind w:firstLine="480" w:firstLineChars="200"/>
        <w:rPr>
          <w:rFonts w:eastAsiaTheme="minorEastAsia"/>
          <w:sz w:val="24"/>
        </w:rPr>
      </w:pPr>
      <w:r>
        <w:rPr>
          <w:rFonts w:eastAsiaTheme="minorEastAsia"/>
          <w:sz w:val="24"/>
        </w:rPr>
        <w:t>4.1.4.2 样品台：5轴全自动样品台；</w:t>
      </w:r>
    </w:p>
    <w:p w14:paraId="7AF9CF38">
      <w:pPr>
        <w:spacing w:line="360" w:lineRule="auto"/>
        <w:ind w:firstLine="480" w:firstLineChars="200"/>
        <w:rPr>
          <w:rFonts w:eastAsiaTheme="minorEastAsia"/>
          <w:sz w:val="24"/>
        </w:rPr>
      </w:pPr>
      <w:r>
        <w:rPr>
          <w:rFonts w:eastAsiaTheme="minorEastAsia"/>
          <w:sz w:val="24"/>
        </w:rPr>
        <w:t>#4.1.4.3样品台行程：X≥1</w:t>
      </w:r>
      <w:r>
        <w:rPr>
          <w:rFonts w:hint="eastAsia" w:eastAsiaTheme="minorEastAsia"/>
          <w:sz w:val="24"/>
        </w:rPr>
        <w:t>0</w:t>
      </w:r>
      <w:r>
        <w:rPr>
          <w:rFonts w:eastAsiaTheme="minorEastAsia"/>
          <w:sz w:val="24"/>
        </w:rPr>
        <w:t>0 mm，Y≥1</w:t>
      </w:r>
      <w:r>
        <w:rPr>
          <w:rFonts w:hint="eastAsia" w:eastAsiaTheme="minorEastAsia"/>
          <w:sz w:val="24"/>
        </w:rPr>
        <w:t>0</w:t>
      </w:r>
      <w:r>
        <w:rPr>
          <w:rFonts w:eastAsiaTheme="minorEastAsia"/>
          <w:sz w:val="24"/>
        </w:rPr>
        <w:t>0 mm，Z≥6</w:t>
      </w:r>
      <w:r>
        <w:rPr>
          <w:rFonts w:hint="eastAsia" w:eastAsiaTheme="minorEastAsia"/>
          <w:sz w:val="24"/>
        </w:rPr>
        <w:t>0</w:t>
      </w:r>
      <w:r>
        <w:rPr>
          <w:rFonts w:eastAsiaTheme="minorEastAsia"/>
          <w:sz w:val="24"/>
        </w:rPr>
        <w:t xml:space="preserve"> mm，样品台倾转角度范围： -10°</w:t>
      </w:r>
      <w:r>
        <w:rPr>
          <w:rFonts w:hint="eastAsia" w:eastAsiaTheme="minorEastAsia"/>
          <w:sz w:val="24"/>
        </w:rPr>
        <w:t>到</w:t>
      </w:r>
      <w:r>
        <w:rPr>
          <w:rFonts w:eastAsiaTheme="minorEastAsia"/>
          <w:sz w:val="24"/>
        </w:rPr>
        <w:t xml:space="preserve"> +70°，样品台面内旋转角度范围：360°连续可调；</w:t>
      </w:r>
    </w:p>
    <w:p w14:paraId="69187311">
      <w:pPr>
        <w:spacing w:line="360" w:lineRule="auto"/>
        <w:ind w:firstLine="480" w:firstLineChars="200"/>
        <w:rPr>
          <w:rFonts w:eastAsiaTheme="minorEastAsia"/>
          <w:sz w:val="24"/>
        </w:rPr>
      </w:pPr>
      <w:r>
        <w:rPr>
          <w:rFonts w:eastAsiaTheme="minorEastAsia"/>
          <w:sz w:val="24"/>
        </w:rPr>
        <w:t>4.1.4.4 样品仓容积：宽≥3</w:t>
      </w:r>
      <w:r>
        <w:rPr>
          <w:rFonts w:hint="eastAsia" w:eastAsiaTheme="minorEastAsia"/>
          <w:sz w:val="24"/>
        </w:rPr>
        <w:t>5</w:t>
      </w:r>
      <w:r>
        <w:rPr>
          <w:rFonts w:eastAsiaTheme="minorEastAsia"/>
          <w:sz w:val="24"/>
        </w:rPr>
        <w:t>0 mm，高≥2</w:t>
      </w:r>
      <w:r>
        <w:rPr>
          <w:rFonts w:hint="eastAsia" w:eastAsiaTheme="minorEastAsia"/>
          <w:sz w:val="24"/>
        </w:rPr>
        <w:t>5</w:t>
      </w:r>
      <w:r>
        <w:rPr>
          <w:rFonts w:eastAsiaTheme="minorEastAsia"/>
          <w:sz w:val="24"/>
        </w:rPr>
        <w:t>0 mm，深≥3</w:t>
      </w:r>
      <w:r>
        <w:rPr>
          <w:rFonts w:hint="eastAsia" w:eastAsiaTheme="minorEastAsia"/>
          <w:sz w:val="24"/>
        </w:rPr>
        <w:t>0</w:t>
      </w:r>
      <w:r>
        <w:rPr>
          <w:rFonts w:eastAsiaTheme="minorEastAsia"/>
          <w:sz w:val="24"/>
        </w:rPr>
        <w:t>0 mm；</w:t>
      </w:r>
    </w:p>
    <w:p w14:paraId="2D14094A">
      <w:pPr>
        <w:spacing w:line="360" w:lineRule="auto"/>
        <w:ind w:firstLine="480" w:firstLineChars="200"/>
        <w:rPr>
          <w:rFonts w:eastAsiaTheme="minorEastAsia"/>
          <w:sz w:val="24"/>
        </w:rPr>
      </w:pPr>
      <w:r>
        <w:rPr>
          <w:rFonts w:eastAsiaTheme="minorEastAsia"/>
          <w:sz w:val="24"/>
        </w:rPr>
        <w:t>4.1.4.5 最大样品尺寸：直径≥90 mm，高≥</w:t>
      </w:r>
      <w:r>
        <w:rPr>
          <w:rFonts w:hint="eastAsia" w:eastAsiaTheme="minorEastAsia"/>
          <w:sz w:val="24"/>
        </w:rPr>
        <w:t>3</w:t>
      </w:r>
      <w:r>
        <w:rPr>
          <w:rFonts w:eastAsiaTheme="minorEastAsia"/>
          <w:sz w:val="24"/>
        </w:rPr>
        <w:t>0 mm；</w:t>
      </w:r>
    </w:p>
    <w:p w14:paraId="7947A2BA">
      <w:pPr>
        <w:spacing w:line="360" w:lineRule="auto"/>
        <w:ind w:firstLine="480" w:firstLineChars="200"/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4.1.4.6 </w:t>
      </w:r>
      <w:r>
        <w:rPr>
          <w:rFonts w:hint="eastAsia" w:eastAsiaTheme="minorEastAsia"/>
          <w:sz w:val="24"/>
        </w:rPr>
        <w:t>配备</w:t>
      </w:r>
      <w:r>
        <w:rPr>
          <w:rFonts w:eastAsiaTheme="minorEastAsia"/>
          <w:sz w:val="24"/>
        </w:rPr>
        <w:t>硬件防碰撞</w:t>
      </w:r>
      <w:r>
        <w:rPr>
          <w:rFonts w:hint="eastAsia" w:eastAsiaTheme="minorEastAsia"/>
          <w:sz w:val="24"/>
        </w:rPr>
        <w:t>功能</w:t>
      </w:r>
      <w:r>
        <w:rPr>
          <w:rFonts w:eastAsiaTheme="minorEastAsia"/>
          <w:sz w:val="24"/>
        </w:rPr>
        <w:t>；</w:t>
      </w:r>
    </w:p>
    <w:p w14:paraId="7A93EC45">
      <w:pPr>
        <w:spacing w:line="360" w:lineRule="auto"/>
        <w:rPr>
          <w:rFonts w:eastAsiaTheme="minorEastAsia"/>
          <w:sz w:val="24"/>
        </w:rPr>
      </w:pPr>
      <w:r>
        <w:rPr>
          <w:rFonts w:eastAsiaTheme="minorEastAsia"/>
          <w:sz w:val="24"/>
        </w:rPr>
        <w:t>4.2</w:t>
      </w:r>
      <w:r>
        <w:rPr>
          <w:rFonts w:eastAsiaTheme="minorEastAsia"/>
          <w:sz w:val="24"/>
        </w:rPr>
        <w:tab/>
      </w:r>
      <w:r>
        <w:rPr>
          <w:rFonts w:eastAsiaTheme="minorEastAsia"/>
          <w:sz w:val="24"/>
        </w:rPr>
        <w:t>纳米机械手</w:t>
      </w:r>
    </w:p>
    <w:p w14:paraId="493354CA">
      <w:pPr>
        <w:spacing w:line="360" w:lineRule="auto"/>
        <w:ind w:firstLine="480" w:firstLineChars="200"/>
        <w:rPr>
          <w:rFonts w:eastAsiaTheme="minorEastAsia"/>
          <w:sz w:val="24"/>
        </w:rPr>
      </w:pPr>
      <w:r>
        <w:rPr>
          <w:rFonts w:eastAsiaTheme="minorEastAsia"/>
          <w:sz w:val="24"/>
        </w:rPr>
        <w:t>4.2.1 配备纳米机械手,步进精度≤15 nm；最大移动速度≥1 mm/s；</w:t>
      </w:r>
    </w:p>
    <w:p w14:paraId="53A81D62">
      <w:pPr>
        <w:spacing w:line="360" w:lineRule="auto"/>
        <w:ind w:firstLine="480" w:firstLineChars="200"/>
        <w:rPr>
          <w:rFonts w:eastAsiaTheme="minorEastAsia"/>
          <w:sz w:val="24"/>
        </w:rPr>
      </w:pPr>
      <w:r>
        <w:rPr>
          <w:rFonts w:eastAsiaTheme="minorEastAsia"/>
          <w:sz w:val="24"/>
        </w:rPr>
        <w:t>★4.2.2纳米机械手软件和双束电子显微镜软件</w:t>
      </w:r>
      <w:r>
        <w:rPr>
          <w:rFonts w:hint="eastAsia" w:eastAsiaTheme="minorEastAsia"/>
          <w:sz w:val="24"/>
        </w:rPr>
        <w:t>须</w:t>
      </w:r>
      <w:r>
        <w:rPr>
          <w:rFonts w:eastAsiaTheme="minorEastAsia"/>
          <w:sz w:val="24"/>
        </w:rPr>
        <w:t>为同一品牌，纳米机械手控制软件集成在聚焦离子束分析仪的操作软件中，无需额外的软件控制。</w:t>
      </w:r>
    </w:p>
    <w:p w14:paraId="6FC3AFAE">
      <w:pPr>
        <w:spacing w:line="360" w:lineRule="auto"/>
        <w:rPr>
          <w:rFonts w:eastAsiaTheme="minorEastAsia"/>
          <w:sz w:val="24"/>
        </w:rPr>
      </w:pPr>
      <w:r>
        <w:rPr>
          <w:rFonts w:eastAsiaTheme="minorEastAsia"/>
          <w:sz w:val="24"/>
        </w:rPr>
        <w:t>4.3 探测器和CCD相机</w:t>
      </w:r>
    </w:p>
    <w:p w14:paraId="418BEC40">
      <w:pPr>
        <w:spacing w:line="360" w:lineRule="auto"/>
        <w:ind w:firstLine="480" w:firstLineChars="200"/>
        <w:rPr>
          <w:rFonts w:eastAsiaTheme="minorEastAsia"/>
          <w:sz w:val="24"/>
        </w:rPr>
      </w:pPr>
      <w:r>
        <w:rPr>
          <w:rFonts w:eastAsiaTheme="minorEastAsia"/>
          <w:sz w:val="24"/>
        </w:rPr>
        <w:t>4.3.1 配备旁侧二次电子探测器,支持SE和BSE两种成像模式；</w:t>
      </w:r>
    </w:p>
    <w:p w14:paraId="6100E5DB">
      <w:pPr>
        <w:spacing w:line="360" w:lineRule="auto"/>
        <w:ind w:firstLine="480" w:firstLineChars="200"/>
        <w:rPr>
          <w:rFonts w:eastAsiaTheme="minorEastAsia"/>
          <w:sz w:val="24"/>
        </w:rPr>
      </w:pPr>
      <w:r>
        <w:rPr>
          <w:rFonts w:eastAsiaTheme="minorEastAsia"/>
          <w:sz w:val="24"/>
        </w:rPr>
        <w:t>4.3.</w:t>
      </w:r>
      <w:r>
        <w:rPr>
          <w:rFonts w:hint="eastAsia" w:eastAsiaTheme="minorEastAsia"/>
          <w:sz w:val="24"/>
        </w:rPr>
        <w:t>2</w:t>
      </w:r>
      <w:r>
        <w:rPr>
          <w:rFonts w:eastAsiaTheme="minorEastAsia"/>
          <w:sz w:val="24"/>
        </w:rPr>
        <w:t>配备镜筒内电子探测器；</w:t>
      </w:r>
    </w:p>
    <w:p w14:paraId="6728E06A">
      <w:pPr>
        <w:spacing w:line="360" w:lineRule="auto"/>
        <w:ind w:firstLine="480" w:firstLineChars="200"/>
        <w:rPr>
          <w:rFonts w:eastAsiaTheme="minorEastAsia"/>
          <w:sz w:val="24"/>
        </w:rPr>
      </w:pPr>
      <w:r>
        <w:rPr>
          <w:rFonts w:eastAsiaTheme="minorEastAsia"/>
          <w:sz w:val="24"/>
        </w:rPr>
        <w:t>4.3.</w:t>
      </w:r>
      <w:r>
        <w:rPr>
          <w:rFonts w:hint="eastAsia" w:eastAsiaTheme="minorEastAsia"/>
          <w:sz w:val="24"/>
        </w:rPr>
        <w:t>3</w:t>
      </w:r>
      <w:r>
        <w:rPr>
          <w:rFonts w:eastAsiaTheme="minorEastAsia"/>
          <w:sz w:val="24"/>
        </w:rPr>
        <w:t>配备插入式背散射电子探测器；</w:t>
      </w:r>
    </w:p>
    <w:p w14:paraId="1FF36CF5">
      <w:pPr>
        <w:spacing w:line="360" w:lineRule="auto"/>
        <w:ind w:firstLine="480" w:firstLineChars="200"/>
        <w:rPr>
          <w:rFonts w:eastAsiaTheme="minorEastAsia"/>
          <w:sz w:val="24"/>
        </w:rPr>
      </w:pPr>
      <w:r>
        <w:rPr>
          <w:rFonts w:eastAsiaTheme="minorEastAsia"/>
          <w:sz w:val="24"/>
        </w:rPr>
        <w:t>4.3.</w:t>
      </w:r>
      <w:r>
        <w:rPr>
          <w:rFonts w:hint="eastAsia" w:eastAsiaTheme="minorEastAsia"/>
          <w:sz w:val="24"/>
        </w:rPr>
        <w:t>4</w:t>
      </w:r>
      <w:r>
        <w:rPr>
          <w:rFonts w:eastAsiaTheme="minorEastAsia"/>
          <w:sz w:val="24"/>
        </w:rPr>
        <w:t xml:space="preserve"> 配备样品室红外CCD相机，</w:t>
      </w:r>
      <w:r>
        <w:rPr>
          <w:rFonts w:hint="eastAsia" w:eastAsiaTheme="minorEastAsia"/>
          <w:sz w:val="24"/>
        </w:rPr>
        <w:t>有效像素≥</w:t>
      </w:r>
      <w:r>
        <w:rPr>
          <w:rFonts w:eastAsiaTheme="minorEastAsia"/>
          <w:sz w:val="24"/>
        </w:rPr>
        <w:t>500</w:t>
      </w:r>
      <w:r>
        <w:rPr>
          <w:rFonts w:hint="eastAsia" w:eastAsiaTheme="minorEastAsia"/>
          <w:sz w:val="24"/>
        </w:rPr>
        <w:t>万像素；样品室配备光学导航相机，最大放大倍数≥</w:t>
      </w:r>
      <w:r>
        <w:rPr>
          <w:rFonts w:eastAsiaTheme="minorEastAsia"/>
          <w:sz w:val="24"/>
        </w:rPr>
        <w:t>100</w:t>
      </w:r>
      <w:r>
        <w:rPr>
          <w:rFonts w:hint="eastAsia" w:eastAsiaTheme="minorEastAsia"/>
          <w:sz w:val="24"/>
        </w:rPr>
        <w:t>倍；</w:t>
      </w:r>
    </w:p>
    <w:p w14:paraId="72CD3CFE">
      <w:pPr>
        <w:spacing w:line="360" w:lineRule="auto"/>
        <w:ind w:firstLine="480" w:firstLineChars="200"/>
        <w:rPr>
          <w:rFonts w:eastAsiaTheme="minorEastAsia"/>
          <w:sz w:val="24"/>
        </w:rPr>
      </w:pPr>
      <w:r>
        <w:rPr>
          <w:rFonts w:eastAsiaTheme="minorEastAsia"/>
          <w:sz w:val="24"/>
        </w:rPr>
        <w:t>4.3.</w:t>
      </w:r>
      <w:r>
        <w:rPr>
          <w:rFonts w:hint="eastAsia" w:eastAsiaTheme="minorEastAsia"/>
          <w:sz w:val="24"/>
        </w:rPr>
        <w:t>5</w:t>
      </w:r>
      <w:r>
        <w:rPr>
          <w:rFonts w:eastAsiaTheme="minorEastAsia"/>
          <w:sz w:val="24"/>
        </w:rPr>
        <w:t xml:space="preserve"> 配备有双束电镜用等离子清洗</w:t>
      </w:r>
      <w:r>
        <w:rPr>
          <w:rFonts w:hint="eastAsia" w:eastAsiaTheme="minorEastAsia"/>
          <w:sz w:val="24"/>
        </w:rPr>
        <w:t>接口</w:t>
      </w:r>
      <w:r>
        <w:rPr>
          <w:rFonts w:eastAsiaTheme="minorEastAsia"/>
          <w:sz w:val="24"/>
        </w:rPr>
        <w:t>；</w:t>
      </w:r>
    </w:p>
    <w:p w14:paraId="7173E1DB">
      <w:pPr>
        <w:spacing w:line="360" w:lineRule="auto"/>
        <w:rPr>
          <w:rFonts w:eastAsiaTheme="minorEastAsia"/>
          <w:sz w:val="24"/>
        </w:rPr>
      </w:pPr>
      <w:r>
        <w:rPr>
          <w:rFonts w:eastAsiaTheme="minorEastAsia"/>
          <w:sz w:val="24"/>
        </w:rPr>
        <w:t>4.4交换仓</w:t>
      </w:r>
    </w:p>
    <w:p w14:paraId="0549BF69">
      <w:pPr>
        <w:spacing w:line="360" w:lineRule="auto"/>
        <w:ind w:firstLine="480" w:firstLineChars="200"/>
        <w:rPr>
          <w:rFonts w:eastAsiaTheme="minorEastAsia"/>
          <w:sz w:val="24"/>
        </w:rPr>
      </w:pPr>
      <w:r>
        <w:rPr>
          <w:rFonts w:eastAsiaTheme="minorEastAsia"/>
          <w:sz w:val="24"/>
        </w:rPr>
        <w:t>#4.4.1配置用于快速更换样品的样品交换仓</w:t>
      </w:r>
      <w:r>
        <w:rPr>
          <w:rFonts w:hint="eastAsia" w:eastAsiaTheme="minorEastAsia"/>
          <w:sz w:val="24"/>
        </w:rPr>
        <w:t>，</w:t>
      </w:r>
      <w:r>
        <w:rPr>
          <w:rFonts w:eastAsiaTheme="minorEastAsia"/>
          <w:sz w:val="24"/>
        </w:rPr>
        <w:t>样品交换仓可更换样品的最大</w:t>
      </w:r>
      <w:r>
        <w:rPr>
          <w:rFonts w:hint="eastAsia" w:eastAsiaTheme="minorEastAsia"/>
          <w:sz w:val="24"/>
        </w:rPr>
        <w:t>尺寸为：</w:t>
      </w:r>
      <w:r>
        <w:rPr>
          <w:rFonts w:eastAsiaTheme="minorEastAsia"/>
          <w:sz w:val="24"/>
        </w:rPr>
        <w:t>直径≥90 mm，高≥</w:t>
      </w:r>
      <w:r>
        <w:rPr>
          <w:rFonts w:hint="eastAsia" w:eastAsiaTheme="minorEastAsia"/>
          <w:sz w:val="24"/>
        </w:rPr>
        <w:t>3</w:t>
      </w:r>
      <w:r>
        <w:rPr>
          <w:rFonts w:eastAsiaTheme="minorEastAsia"/>
          <w:sz w:val="24"/>
        </w:rPr>
        <w:t xml:space="preserve">0 mm； </w:t>
      </w:r>
    </w:p>
    <w:p w14:paraId="293B5DFF">
      <w:pPr>
        <w:spacing w:line="360" w:lineRule="auto"/>
        <w:rPr>
          <w:rFonts w:eastAsiaTheme="minorEastAsia"/>
          <w:sz w:val="24"/>
        </w:rPr>
      </w:pPr>
      <w:r>
        <w:rPr>
          <w:rFonts w:eastAsiaTheme="minorEastAsia"/>
          <w:sz w:val="24"/>
        </w:rPr>
        <w:t>4.5 气体辅助系统</w:t>
      </w:r>
    </w:p>
    <w:p w14:paraId="2648ED38">
      <w:pPr>
        <w:spacing w:line="360" w:lineRule="auto"/>
        <w:ind w:firstLine="480" w:firstLineChars="200"/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4.5.1 </w:t>
      </w:r>
      <w:bookmarkStart w:id="3" w:name="_Hlk203643809"/>
      <w:r>
        <w:rPr>
          <w:rFonts w:eastAsiaTheme="minorEastAsia"/>
          <w:sz w:val="24"/>
        </w:rPr>
        <w:t>配备独立的分离式气体注入系统</w:t>
      </w:r>
      <w:bookmarkEnd w:id="3"/>
      <w:r>
        <w:rPr>
          <w:rFonts w:eastAsiaTheme="minorEastAsia"/>
          <w:sz w:val="24"/>
        </w:rPr>
        <w:t>。</w:t>
      </w:r>
    </w:p>
    <w:p w14:paraId="593412B5">
      <w:pPr>
        <w:spacing w:line="360" w:lineRule="auto"/>
        <w:ind w:firstLine="480" w:firstLineChars="200"/>
        <w:rPr>
          <w:rFonts w:eastAsiaTheme="minorEastAsia"/>
          <w:sz w:val="24"/>
        </w:rPr>
      </w:pPr>
      <w:r>
        <w:rPr>
          <w:rFonts w:eastAsiaTheme="minorEastAsia"/>
          <w:sz w:val="24"/>
        </w:rPr>
        <w:t>4.5.2 配备Pt</w:t>
      </w:r>
      <w:r>
        <w:rPr>
          <w:rFonts w:hint="eastAsia" w:ascii="Segoe UI Emoji" w:hAnsi="Segoe UI Emoji" w:cs="Segoe UI Emoji" w:eastAsiaTheme="minorEastAsia"/>
          <w:sz w:val="24"/>
        </w:rPr>
        <w:t>源</w:t>
      </w:r>
      <w:r>
        <w:rPr>
          <w:rFonts w:hint="eastAsia" w:eastAsiaTheme="minorEastAsia"/>
          <w:sz w:val="24"/>
        </w:rPr>
        <w:t>，</w:t>
      </w:r>
      <w:r>
        <w:rPr>
          <w:rFonts w:eastAsiaTheme="minorEastAsia"/>
          <w:sz w:val="24"/>
        </w:rPr>
        <w:t>可在离子束或电子束诱导下进行Pt沉积。</w:t>
      </w:r>
    </w:p>
    <w:p w14:paraId="446EC48C">
      <w:pPr>
        <w:spacing w:line="360" w:lineRule="auto"/>
        <w:rPr>
          <w:rFonts w:eastAsiaTheme="minorEastAsia"/>
          <w:sz w:val="24"/>
        </w:rPr>
      </w:pPr>
      <w:r>
        <w:rPr>
          <w:rFonts w:eastAsiaTheme="minorEastAsia"/>
          <w:sz w:val="24"/>
        </w:rPr>
        <w:t>4.6 能谱仪</w:t>
      </w:r>
    </w:p>
    <w:p w14:paraId="181A490E">
      <w:pPr>
        <w:spacing w:line="360" w:lineRule="auto"/>
        <w:ind w:firstLine="480" w:firstLineChars="200"/>
        <w:rPr>
          <w:rFonts w:eastAsiaTheme="minorEastAsia"/>
          <w:sz w:val="24"/>
        </w:rPr>
      </w:pPr>
      <w:r>
        <w:rPr>
          <w:rFonts w:eastAsiaTheme="minorEastAsia"/>
          <w:sz w:val="24"/>
        </w:rPr>
        <w:t>4.6.1 探测器</w:t>
      </w:r>
      <w:r>
        <w:rPr>
          <w:rFonts w:hint="eastAsia" w:eastAsiaTheme="minorEastAsia"/>
          <w:sz w:val="24"/>
        </w:rPr>
        <w:t>采用</w:t>
      </w:r>
      <w:r>
        <w:rPr>
          <w:rFonts w:eastAsiaTheme="minorEastAsia"/>
          <w:sz w:val="24"/>
        </w:rPr>
        <w:t>硅漂移（SDD）电制冷探测器，有效窗口面积≥60mm</w:t>
      </w:r>
      <w:r>
        <w:rPr>
          <w:rFonts w:eastAsiaTheme="minorEastAsia"/>
          <w:sz w:val="24"/>
          <w:vertAlign w:val="superscript"/>
        </w:rPr>
        <w:t>2</w:t>
      </w:r>
      <w:r>
        <w:rPr>
          <w:rFonts w:eastAsiaTheme="minorEastAsia"/>
          <w:sz w:val="24"/>
        </w:rPr>
        <w:t>，活区面积≥50mm</w:t>
      </w:r>
      <w:r>
        <w:rPr>
          <w:rFonts w:eastAsiaTheme="minorEastAsia"/>
          <w:sz w:val="24"/>
          <w:vertAlign w:val="superscript"/>
        </w:rPr>
        <w:t>2</w:t>
      </w:r>
      <w:r>
        <w:rPr>
          <w:rFonts w:eastAsiaTheme="minorEastAsia"/>
          <w:sz w:val="24"/>
        </w:rPr>
        <w:t>，</w:t>
      </w:r>
      <w:r>
        <w:rPr>
          <w:rFonts w:hint="eastAsia" w:eastAsiaTheme="minorEastAsia"/>
          <w:sz w:val="24"/>
        </w:rPr>
        <w:t>采用</w:t>
      </w:r>
      <w:r>
        <w:rPr>
          <w:rFonts w:eastAsiaTheme="minorEastAsia"/>
          <w:sz w:val="24"/>
        </w:rPr>
        <w:t>超薄窗设计，</w:t>
      </w:r>
      <w:r>
        <w:rPr>
          <w:rFonts w:hint="eastAsia" w:eastAsiaTheme="minorEastAsia"/>
          <w:sz w:val="24"/>
        </w:rPr>
        <w:t>具备</w:t>
      </w:r>
      <w:r>
        <w:rPr>
          <w:rFonts w:eastAsiaTheme="minorEastAsia"/>
          <w:sz w:val="24"/>
        </w:rPr>
        <w:t>独立真空；</w:t>
      </w:r>
      <w:r>
        <w:rPr>
          <w:rFonts w:hint="eastAsia" w:eastAsiaTheme="minorEastAsia"/>
          <w:sz w:val="24"/>
        </w:rPr>
        <w:t xml:space="preserve">探测器探指直径＜ </w:t>
      </w:r>
      <w:r>
        <w:rPr>
          <w:rFonts w:eastAsiaTheme="minorEastAsia"/>
          <w:sz w:val="24"/>
        </w:rPr>
        <w:t xml:space="preserve">20 </w:t>
      </w:r>
      <w:r>
        <w:rPr>
          <w:rFonts w:hint="eastAsia" w:eastAsiaTheme="minorEastAsia"/>
          <w:sz w:val="24"/>
        </w:rPr>
        <w:t>mm；</w:t>
      </w:r>
    </w:p>
    <w:p w14:paraId="1A9AD5AB">
      <w:pPr>
        <w:spacing w:line="360" w:lineRule="auto"/>
        <w:ind w:firstLine="480" w:firstLineChars="200"/>
        <w:rPr>
          <w:rFonts w:eastAsiaTheme="minorEastAsia"/>
          <w:sz w:val="24"/>
        </w:rPr>
      </w:pPr>
      <w:r>
        <w:rPr>
          <w:rFonts w:eastAsiaTheme="minorEastAsia"/>
          <w:sz w:val="24"/>
        </w:rPr>
        <w:t>4.6.2 能谱分辨率： 130,000CPS条件下Mn-Ka保证优于129eV；</w:t>
      </w:r>
    </w:p>
    <w:p w14:paraId="422D3D60">
      <w:pPr>
        <w:spacing w:line="360" w:lineRule="auto"/>
        <w:ind w:firstLine="480" w:firstLineChars="200"/>
        <w:rPr>
          <w:rFonts w:eastAsiaTheme="minorEastAsia"/>
          <w:sz w:val="24"/>
        </w:rPr>
      </w:pPr>
      <w:r>
        <w:rPr>
          <w:rFonts w:eastAsiaTheme="minorEastAsia"/>
          <w:sz w:val="24"/>
        </w:rPr>
        <w:t>4.6.3 元素分析范围：Be4-Cf98。</w:t>
      </w:r>
    </w:p>
    <w:p w14:paraId="2AEFF54A">
      <w:pPr>
        <w:spacing w:line="360" w:lineRule="auto"/>
        <w:rPr>
          <w:rFonts w:eastAsiaTheme="minorEastAsia"/>
          <w:sz w:val="24"/>
        </w:rPr>
      </w:pPr>
      <w:r>
        <w:rPr>
          <w:rFonts w:eastAsiaTheme="minorEastAsia"/>
          <w:sz w:val="24"/>
        </w:rPr>
        <w:t>4.7软件和图像显示</w:t>
      </w:r>
      <w:r>
        <w:rPr>
          <w:rFonts w:hint="eastAsia" w:eastAsiaTheme="minorEastAsia"/>
          <w:sz w:val="24"/>
        </w:rPr>
        <w:t>：</w:t>
      </w:r>
    </w:p>
    <w:p w14:paraId="43E4F826">
      <w:pPr>
        <w:spacing w:line="360" w:lineRule="auto"/>
        <w:ind w:firstLine="480" w:firstLineChars="200"/>
        <w:rPr>
          <w:rFonts w:eastAsiaTheme="minorEastAsia"/>
          <w:sz w:val="24"/>
        </w:rPr>
      </w:pPr>
      <w:r>
        <w:rPr>
          <w:rFonts w:eastAsiaTheme="minorEastAsia"/>
          <w:sz w:val="24"/>
        </w:rPr>
        <w:t>4.7.1图像显示：</w:t>
      </w:r>
      <w:r>
        <w:rPr>
          <w:rFonts w:hint="eastAsia" w:eastAsiaTheme="minorEastAsia"/>
          <w:sz w:val="24"/>
        </w:rPr>
        <w:t>提供不同分辨率图像，</w:t>
      </w:r>
      <w:r>
        <w:rPr>
          <w:rFonts w:eastAsiaTheme="minorEastAsia"/>
          <w:sz w:val="24"/>
        </w:rPr>
        <w:t>包括但不限于768x512、1536x1024</w:t>
      </w:r>
      <w:r>
        <w:rPr>
          <w:rFonts w:hint="eastAsia" w:eastAsiaTheme="minorEastAsia"/>
          <w:sz w:val="24"/>
        </w:rPr>
        <w:t>像素图像；</w:t>
      </w:r>
    </w:p>
    <w:p w14:paraId="4C90B290">
      <w:pPr>
        <w:spacing w:line="360" w:lineRule="auto"/>
        <w:ind w:firstLine="480" w:firstLineChars="200"/>
        <w:rPr>
          <w:rFonts w:eastAsiaTheme="minorEastAsia"/>
          <w:sz w:val="24"/>
        </w:rPr>
      </w:pPr>
      <w:r>
        <w:rPr>
          <w:rFonts w:eastAsiaTheme="minorEastAsia"/>
          <w:sz w:val="24"/>
        </w:rPr>
        <w:t>★4.7.2图像保存（单次扫描不拼接）：</w:t>
      </w:r>
      <w:r>
        <w:rPr>
          <w:rFonts w:hint="eastAsia" w:eastAsiaTheme="minorEastAsia"/>
          <w:sz w:val="24"/>
        </w:rPr>
        <w:t>支持超高像素采集，单次保存不低于</w:t>
      </w:r>
      <w:r>
        <w:rPr>
          <w:rFonts w:eastAsiaTheme="minorEastAsia"/>
          <w:sz w:val="24"/>
        </w:rPr>
        <w:t>48k*32k</w:t>
      </w:r>
      <w:r>
        <w:rPr>
          <w:rFonts w:hint="eastAsia" w:eastAsiaTheme="minorEastAsia"/>
          <w:sz w:val="24"/>
        </w:rPr>
        <w:t>像素</w:t>
      </w:r>
      <w:r>
        <w:rPr>
          <w:rFonts w:eastAsiaTheme="minorEastAsia"/>
          <w:sz w:val="24"/>
        </w:rPr>
        <w:t>；</w:t>
      </w:r>
      <w:r>
        <w:rPr>
          <w:rFonts w:hint="eastAsia" w:eastAsiaTheme="minorEastAsia"/>
          <w:sz w:val="24"/>
        </w:rPr>
        <w:t xml:space="preserve"> 支持TIFF、JPG、PNG、BMP格式；</w:t>
      </w:r>
    </w:p>
    <w:p w14:paraId="3CFDC600">
      <w:pPr>
        <w:spacing w:line="360" w:lineRule="auto"/>
        <w:ind w:firstLine="480" w:firstLineChars="200"/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4.7.3 </w:t>
      </w:r>
      <w:r>
        <w:rPr>
          <w:rFonts w:hint="eastAsia" w:eastAsiaTheme="minorEastAsia"/>
          <w:sz w:val="24"/>
        </w:rPr>
        <w:t>具备多</w:t>
      </w:r>
      <w:r>
        <w:rPr>
          <w:rFonts w:eastAsiaTheme="minorEastAsia"/>
          <w:sz w:val="24"/>
        </w:rPr>
        <w:t>通道的信号进行混合成像</w:t>
      </w:r>
      <w:r>
        <w:rPr>
          <w:rFonts w:hint="eastAsia" w:eastAsiaTheme="minorEastAsia"/>
          <w:sz w:val="24"/>
        </w:rPr>
        <w:t>功能</w:t>
      </w:r>
      <w:r>
        <w:rPr>
          <w:rFonts w:eastAsiaTheme="minorEastAsia"/>
          <w:sz w:val="24"/>
        </w:rPr>
        <w:t>，可同时进行不同信号成像； 集成第三放探测器信号输入</w:t>
      </w:r>
      <w:r>
        <w:rPr>
          <w:rFonts w:hint="eastAsia" w:eastAsiaTheme="minorEastAsia"/>
          <w:sz w:val="24"/>
        </w:rPr>
        <w:t>并成像</w:t>
      </w:r>
      <w:r>
        <w:rPr>
          <w:rFonts w:eastAsiaTheme="minorEastAsia"/>
          <w:sz w:val="24"/>
        </w:rPr>
        <w:t>；</w:t>
      </w:r>
    </w:p>
    <w:p w14:paraId="47A5A2F1">
      <w:pPr>
        <w:spacing w:line="360" w:lineRule="auto"/>
        <w:ind w:firstLine="480" w:firstLineChars="200"/>
        <w:rPr>
          <w:rFonts w:eastAsiaTheme="minorEastAsia"/>
          <w:sz w:val="24"/>
        </w:rPr>
      </w:pPr>
      <w:r>
        <w:rPr>
          <w:rFonts w:eastAsiaTheme="minorEastAsia"/>
          <w:sz w:val="24"/>
        </w:rPr>
        <w:t>4.7.</w:t>
      </w:r>
      <w:r>
        <w:rPr>
          <w:rFonts w:hint="eastAsia" w:eastAsiaTheme="minorEastAsia"/>
          <w:sz w:val="24"/>
        </w:rPr>
        <w:t>4</w:t>
      </w:r>
      <w:r>
        <w:rPr>
          <w:rFonts w:eastAsiaTheme="minorEastAsia"/>
          <w:sz w:val="24"/>
        </w:rPr>
        <w:t xml:space="preserve"> 标配彩色CCD相机的光学导航功能；</w:t>
      </w:r>
    </w:p>
    <w:p w14:paraId="48774989">
      <w:pPr>
        <w:spacing w:line="360" w:lineRule="auto"/>
        <w:ind w:firstLine="480" w:firstLineChars="200"/>
        <w:rPr>
          <w:rFonts w:eastAsiaTheme="minorEastAsia"/>
          <w:sz w:val="24"/>
        </w:rPr>
      </w:pPr>
      <w:r>
        <w:rPr>
          <w:rFonts w:eastAsiaTheme="minorEastAsia"/>
          <w:sz w:val="24"/>
        </w:rPr>
        <w:t>4.7.</w:t>
      </w:r>
      <w:r>
        <w:rPr>
          <w:rFonts w:hint="eastAsia" w:eastAsiaTheme="minorEastAsia"/>
          <w:sz w:val="24"/>
        </w:rPr>
        <w:t>5</w:t>
      </w:r>
      <w:r>
        <w:rPr>
          <w:rFonts w:eastAsiaTheme="minorEastAsia"/>
          <w:sz w:val="24"/>
        </w:rPr>
        <w:t xml:space="preserve"> 测量功能：支持多种测量标记工具，如长度、角度、直径等，测量标识可编辑和修改位置；</w:t>
      </w:r>
    </w:p>
    <w:p w14:paraId="35741776">
      <w:pPr>
        <w:spacing w:line="360" w:lineRule="auto"/>
        <w:ind w:firstLine="480" w:firstLineChars="200"/>
        <w:rPr>
          <w:rFonts w:eastAsiaTheme="minorEastAsia"/>
          <w:sz w:val="24"/>
        </w:rPr>
      </w:pPr>
      <w:r>
        <w:rPr>
          <w:rFonts w:eastAsiaTheme="minorEastAsia"/>
          <w:sz w:val="24"/>
        </w:rPr>
        <w:t>4.7.</w:t>
      </w:r>
      <w:r>
        <w:rPr>
          <w:rFonts w:hint="eastAsia" w:eastAsiaTheme="minorEastAsia"/>
          <w:sz w:val="24"/>
        </w:rPr>
        <w:t>6</w:t>
      </w:r>
      <w:r>
        <w:rPr>
          <w:rFonts w:eastAsiaTheme="minorEastAsia"/>
          <w:sz w:val="24"/>
        </w:rPr>
        <w:t xml:space="preserve"> 自动调整功能：</w:t>
      </w:r>
      <w:r>
        <w:rPr>
          <w:rFonts w:hint="eastAsia" w:eastAsiaTheme="minorEastAsia"/>
          <w:sz w:val="24"/>
        </w:rPr>
        <w:t>支持</w:t>
      </w:r>
      <w:r>
        <w:rPr>
          <w:rFonts w:eastAsiaTheme="minorEastAsia"/>
          <w:sz w:val="24"/>
        </w:rPr>
        <w:t>自动聚焦、自动像散、自动亮度对比度等。</w:t>
      </w:r>
    </w:p>
    <w:p w14:paraId="043F67F9">
      <w:pPr>
        <w:spacing w:line="360" w:lineRule="auto"/>
        <w:rPr>
          <w:rFonts w:eastAsiaTheme="minorEastAsia"/>
          <w:sz w:val="24"/>
        </w:rPr>
      </w:pPr>
      <w:r>
        <w:rPr>
          <w:rFonts w:hint="eastAsia" w:eastAsiaTheme="minorEastAsia"/>
          <w:sz w:val="24"/>
        </w:rPr>
        <w:t>4</w:t>
      </w:r>
      <w:r>
        <w:rPr>
          <w:rFonts w:eastAsiaTheme="minorEastAsia"/>
          <w:sz w:val="24"/>
        </w:rPr>
        <w:t xml:space="preserve">.8 </w:t>
      </w:r>
      <w:r>
        <w:rPr>
          <w:rFonts w:hint="eastAsia" w:eastAsiaTheme="minorEastAsia"/>
          <w:sz w:val="24"/>
        </w:rPr>
        <w:t>高性能工作站</w:t>
      </w:r>
    </w:p>
    <w:p w14:paraId="3DAC7131">
      <w:pPr>
        <w:spacing w:line="360" w:lineRule="auto"/>
        <w:ind w:firstLine="480" w:firstLineChars="200"/>
        <w:rPr>
          <w:rFonts w:eastAsiaTheme="minorEastAsia"/>
          <w:sz w:val="24"/>
        </w:rPr>
      </w:pPr>
      <w:r>
        <w:rPr>
          <w:rFonts w:hint="eastAsia" w:eastAsiaTheme="minorEastAsia"/>
          <w:sz w:val="24"/>
        </w:rPr>
        <w:t>4</w:t>
      </w:r>
      <w:r>
        <w:rPr>
          <w:rFonts w:eastAsiaTheme="minorEastAsia"/>
          <w:sz w:val="24"/>
        </w:rPr>
        <w:t>.8.1</w:t>
      </w:r>
      <w:r>
        <w:rPr>
          <w:rFonts w:hint="eastAsia" w:eastAsiaTheme="minorEastAsia"/>
          <w:sz w:val="24"/>
        </w:rPr>
        <w:t>工作站采用至强处理器，内存≥6</w:t>
      </w:r>
      <w:r>
        <w:rPr>
          <w:rFonts w:eastAsiaTheme="minorEastAsia"/>
          <w:sz w:val="24"/>
        </w:rPr>
        <w:t>4GB</w:t>
      </w:r>
      <w:r>
        <w:rPr>
          <w:rFonts w:hint="eastAsia" w:eastAsiaTheme="minorEastAsia"/>
          <w:sz w:val="24"/>
        </w:rPr>
        <w:t>，固态硬盘</w:t>
      </w:r>
      <w:r>
        <w:rPr>
          <w:rFonts w:eastAsiaTheme="minorEastAsia"/>
          <w:sz w:val="24"/>
        </w:rPr>
        <w:t>≥</w:t>
      </w:r>
      <w:r>
        <w:rPr>
          <w:rFonts w:hint="eastAsia" w:eastAsiaTheme="minorEastAsia"/>
          <w:sz w:val="24"/>
        </w:rPr>
        <w:t>5</w:t>
      </w:r>
      <w:r>
        <w:rPr>
          <w:rFonts w:eastAsiaTheme="minorEastAsia"/>
          <w:sz w:val="24"/>
        </w:rPr>
        <w:t>12GB</w:t>
      </w:r>
      <w:r>
        <w:rPr>
          <w:rFonts w:hint="eastAsia" w:eastAsiaTheme="minorEastAsia"/>
          <w:sz w:val="24"/>
        </w:rPr>
        <w:t>，机械硬盘</w:t>
      </w:r>
      <w:r>
        <w:rPr>
          <w:rFonts w:eastAsiaTheme="minorEastAsia"/>
          <w:sz w:val="24"/>
        </w:rPr>
        <w:t>≥4TB</w:t>
      </w:r>
      <w:r>
        <w:rPr>
          <w:rFonts w:hint="eastAsia" w:eastAsiaTheme="minorEastAsia"/>
          <w:sz w:val="24"/>
        </w:rPr>
        <w:t>机械硬盘，显存≥1</w:t>
      </w:r>
      <w:r>
        <w:rPr>
          <w:rFonts w:eastAsiaTheme="minorEastAsia"/>
          <w:sz w:val="24"/>
        </w:rPr>
        <w:t>6GB</w:t>
      </w:r>
      <w:r>
        <w:rPr>
          <w:rFonts w:hint="eastAsia" w:eastAsiaTheme="minorEastAsia"/>
          <w:sz w:val="24"/>
        </w:rPr>
        <w:t>；</w:t>
      </w:r>
    </w:p>
    <w:p w14:paraId="136F5AAF">
      <w:pPr>
        <w:spacing w:line="360" w:lineRule="auto"/>
        <w:rPr>
          <w:rFonts w:eastAsiaTheme="minorEastAsia"/>
          <w:b/>
          <w:sz w:val="24"/>
        </w:rPr>
      </w:pPr>
      <w:r>
        <w:rPr>
          <w:rFonts w:eastAsiaTheme="minorEastAsia"/>
          <w:b/>
          <w:sz w:val="24"/>
        </w:rPr>
        <w:t>（二）质保及售后服务：</w:t>
      </w:r>
    </w:p>
    <w:p w14:paraId="2DD01B05">
      <w:pPr>
        <w:spacing w:line="360" w:lineRule="auto"/>
        <w:rPr>
          <w:rFonts w:eastAsiaTheme="minorEastAsia"/>
          <w:sz w:val="24"/>
        </w:rPr>
      </w:pPr>
      <w:r>
        <w:rPr>
          <w:rFonts w:eastAsiaTheme="minorEastAsia"/>
          <w:sz w:val="24"/>
        </w:rPr>
        <w:t>1.</w:t>
      </w:r>
      <w:r>
        <w:rPr>
          <w:rFonts w:hint="eastAsia" w:eastAsiaTheme="minorEastAsia"/>
          <w:sz w:val="24"/>
        </w:rPr>
        <w:t xml:space="preserve"> </w:t>
      </w:r>
      <w:r>
        <w:rPr>
          <w:rFonts w:eastAsiaTheme="minorEastAsia"/>
          <w:sz w:val="24"/>
        </w:rPr>
        <w:t>设备安装调试</w:t>
      </w:r>
    </w:p>
    <w:p w14:paraId="029EF725">
      <w:pPr>
        <w:spacing w:line="360" w:lineRule="auto"/>
        <w:ind w:firstLine="480" w:firstLineChars="200"/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1.1 </w:t>
      </w:r>
      <w:r>
        <w:rPr>
          <w:rFonts w:hint="eastAsia" w:eastAsiaTheme="minorEastAsia"/>
          <w:sz w:val="24"/>
        </w:rPr>
        <w:t>安装场地：聚焦离子束电子束双束显微镜计划安装放射厅一楼，与其他力学表征和金相表征设备在同一空间，安装区域约7米</w:t>
      </w:r>
      <w:r>
        <w:rPr>
          <w:rFonts w:eastAsiaTheme="minorEastAsia"/>
          <w:sz w:val="24"/>
        </w:rPr>
        <w:t>(</w:t>
      </w:r>
      <w:r>
        <w:rPr>
          <w:rFonts w:hint="eastAsia" w:eastAsiaTheme="minorEastAsia"/>
          <w:sz w:val="24"/>
        </w:rPr>
        <w:t>长</w:t>
      </w:r>
      <w:r>
        <w:rPr>
          <w:rFonts w:eastAsiaTheme="minorEastAsia"/>
          <w:sz w:val="24"/>
        </w:rPr>
        <w:t>)×4</w:t>
      </w:r>
      <w:r>
        <w:rPr>
          <w:rFonts w:hint="eastAsia" w:eastAsiaTheme="minorEastAsia"/>
          <w:sz w:val="24"/>
        </w:rPr>
        <w:t>米（宽），层高大于4米，地点处于南方地区，空气较为潮湿。</w:t>
      </w:r>
    </w:p>
    <w:p w14:paraId="1F893464">
      <w:pPr>
        <w:spacing w:line="360" w:lineRule="auto"/>
        <w:ind w:firstLine="480" w:firstLineChars="200"/>
        <w:rPr>
          <w:rFonts w:eastAsiaTheme="minorEastAsia"/>
          <w:sz w:val="24"/>
        </w:rPr>
      </w:pPr>
      <w:r>
        <w:rPr>
          <w:rFonts w:hint="eastAsia" w:eastAsiaTheme="minorEastAsia"/>
          <w:sz w:val="24"/>
        </w:rPr>
        <w:t>请中标人基于安装场地条件，安装前提供详细的现场安装方案，以及为满足设备使用需求的处理方案。</w:t>
      </w:r>
    </w:p>
    <w:p w14:paraId="2DF8F52F">
      <w:pPr>
        <w:spacing w:line="360" w:lineRule="auto"/>
        <w:ind w:firstLine="480" w:firstLineChars="200"/>
        <w:rPr>
          <w:rFonts w:eastAsiaTheme="minorEastAsia"/>
          <w:sz w:val="24"/>
        </w:rPr>
      </w:pPr>
      <w:r>
        <w:rPr>
          <w:rFonts w:eastAsiaTheme="minorEastAsia"/>
          <w:sz w:val="24"/>
        </w:rPr>
        <w:t>1.2</w:t>
      </w:r>
      <w:r>
        <w:rPr>
          <w:rFonts w:hint="eastAsia" w:eastAsiaTheme="minorEastAsia"/>
          <w:sz w:val="24"/>
        </w:rPr>
        <w:t>安装调试：</w:t>
      </w:r>
      <w:r>
        <w:rPr>
          <w:rFonts w:eastAsiaTheme="minorEastAsia"/>
          <w:sz w:val="24"/>
        </w:rPr>
        <w:br w:type="textWrapping"/>
      </w:r>
      <w:r>
        <w:rPr>
          <w:rFonts w:hint="eastAsia" w:eastAsiaTheme="minorEastAsia"/>
          <w:sz w:val="24"/>
        </w:rPr>
        <w:t>投标人请提供设备包括但不限于以下功能的具体调试方案：</w:t>
      </w:r>
      <w:r>
        <w:rPr>
          <w:rFonts w:eastAsiaTheme="minorEastAsia"/>
          <w:sz w:val="24"/>
        </w:rPr>
        <w:br w:type="textWrapping"/>
      </w:r>
      <w:r>
        <w:rPr>
          <w:rFonts w:eastAsiaTheme="minorEastAsia"/>
          <w:sz w:val="24"/>
        </w:rPr>
        <w:t>电子束成像功能</w:t>
      </w:r>
      <w:r>
        <w:rPr>
          <w:rFonts w:hint="eastAsia" w:eastAsiaTheme="minorEastAsia"/>
          <w:sz w:val="24"/>
        </w:rPr>
        <w:t>、</w:t>
      </w:r>
      <w:r>
        <w:rPr>
          <w:rFonts w:eastAsiaTheme="minorEastAsia"/>
          <w:sz w:val="24"/>
        </w:rPr>
        <w:t>离子束成像功能</w:t>
      </w:r>
      <w:r>
        <w:rPr>
          <w:rFonts w:hint="eastAsia" w:eastAsiaTheme="minorEastAsia"/>
          <w:sz w:val="24"/>
        </w:rPr>
        <w:t>、</w:t>
      </w:r>
      <w:r>
        <w:rPr>
          <w:rFonts w:eastAsiaTheme="minorEastAsia"/>
          <w:sz w:val="24"/>
        </w:rPr>
        <w:t>微纳加工功能</w:t>
      </w:r>
      <w:r>
        <w:rPr>
          <w:rFonts w:hint="eastAsia" w:eastAsiaTheme="minorEastAsia"/>
          <w:sz w:val="24"/>
        </w:rPr>
        <w:t>（透射电子显微镜样品制样、三维原子探针样品制样等）、</w:t>
      </w:r>
      <w:r>
        <w:rPr>
          <w:rFonts w:eastAsiaTheme="minorEastAsia"/>
          <w:sz w:val="24"/>
        </w:rPr>
        <w:t>成分分析功能</w:t>
      </w:r>
      <w:r>
        <w:rPr>
          <w:rFonts w:hint="eastAsia" w:eastAsiaTheme="minorEastAsia"/>
          <w:sz w:val="24"/>
        </w:rPr>
        <w:t>等的具体调试方案。</w:t>
      </w:r>
      <w:r>
        <w:rPr>
          <w:rFonts w:eastAsiaTheme="minorEastAsia"/>
          <w:sz w:val="24"/>
        </w:rPr>
        <w:br w:type="textWrapping"/>
      </w:r>
      <w:r>
        <w:rPr>
          <w:rFonts w:hint="eastAsia" w:eastAsiaTheme="minorEastAsia"/>
          <w:sz w:val="24"/>
        </w:rPr>
        <w:t>投标人请提供包括但不限于以下技术指表调试方案：</w:t>
      </w:r>
    </w:p>
    <w:p w14:paraId="7A657C7B">
      <w:pPr>
        <w:spacing w:line="360" w:lineRule="auto"/>
        <w:ind w:firstLine="480" w:firstLineChars="200"/>
        <w:rPr>
          <w:rFonts w:eastAsiaTheme="minorEastAsia"/>
          <w:sz w:val="24"/>
        </w:rPr>
      </w:pPr>
      <w:r>
        <w:rPr>
          <w:rFonts w:hint="eastAsia" w:eastAsiaTheme="minorEastAsia"/>
          <w:sz w:val="24"/>
        </w:rPr>
        <w:t>具体指标见下表：</w:t>
      </w:r>
      <w:r>
        <w:rPr>
          <w:rFonts w:eastAsiaTheme="minorEastAsia"/>
          <w:sz w:val="24"/>
        </w:rPr>
        <w:br w:type="textWrapping"/>
      </w:r>
    </w:p>
    <w:tbl>
      <w:tblPr>
        <w:tblStyle w:val="3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0"/>
        <w:gridCol w:w="3020"/>
        <w:gridCol w:w="3020"/>
      </w:tblGrid>
      <w:tr w14:paraId="4517F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 w14:paraId="374182FB">
            <w:pPr>
              <w:spacing w:line="360" w:lineRule="auto"/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>类型</w:t>
            </w:r>
          </w:p>
        </w:tc>
        <w:tc>
          <w:tcPr>
            <w:tcW w:w="3020" w:type="dxa"/>
          </w:tcPr>
          <w:p w14:paraId="4ADAE188">
            <w:pPr>
              <w:spacing w:line="360" w:lineRule="auto"/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>指标</w:t>
            </w:r>
          </w:p>
        </w:tc>
        <w:tc>
          <w:tcPr>
            <w:tcW w:w="3020" w:type="dxa"/>
          </w:tcPr>
          <w:p w14:paraId="13F5482A">
            <w:pPr>
              <w:spacing w:line="360" w:lineRule="auto"/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>参数</w:t>
            </w:r>
          </w:p>
        </w:tc>
      </w:tr>
      <w:tr w14:paraId="2EFF5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 w14:paraId="509098BA">
            <w:pPr>
              <w:spacing w:line="360" w:lineRule="auto"/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>离子光学系统</w:t>
            </w:r>
          </w:p>
        </w:tc>
        <w:tc>
          <w:tcPr>
            <w:tcW w:w="3020" w:type="dxa"/>
          </w:tcPr>
          <w:p w14:paraId="6F83C6B4">
            <w:pPr>
              <w:spacing w:line="360" w:lineRule="auto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分辨率</w:t>
            </w:r>
          </w:p>
        </w:tc>
        <w:tc>
          <w:tcPr>
            <w:tcW w:w="3020" w:type="dxa"/>
          </w:tcPr>
          <w:p w14:paraId="150280E0">
            <w:pPr>
              <w:spacing w:line="360" w:lineRule="auto"/>
              <w:rPr>
                <w:rFonts w:eastAsiaTheme="minorEastAsia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≤</w:t>
            </w:r>
            <w:r>
              <w:rPr>
                <w:rFonts w:eastAsiaTheme="minorEastAsia"/>
                <w:sz w:val="24"/>
              </w:rPr>
              <w:t>3nm@30kV</w:t>
            </w:r>
          </w:p>
        </w:tc>
      </w:tr>
      <w:tr w14:paraId="18E9C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 w14:paraId="4A979BE0">
            <w:pPr>
              <w:spacing w:line="360" w:lineRule="auto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电子光学系统</w:t>
            </w:r>
          </w:p>
        </w:tc>
        <w:tc>
          <w:tcPr>
            <w:tcW w:w="3020" w:type="dxa"/>
          </w:tcPr>
          <w:p w14:paraId="5FFC7EC1">
            <w:pPr>
              <w:spacing w:line="360" w:lineRule="auto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分辨率</w:t>
            </w:r>
          </w:p>
        </w:tc>
        <w:tc>
          <w:tcPr>
            <w:tcW w:w="3020" w:type="dxa"/>
          </w:tcPr>
          <w:p w14:paraId="1010D0BD">
            <w:pPr>
              <w:spacing w:line="360" w:lineRule="auto"/>
              <w:rPr>
                <w:rFonts w:eastAsiaTheme="minorEastAsia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优于</w:t>
            </w:r>
            <w:r>
              <w:rPr>
                <w:rFonts w:hint="eastAsia" w:eastAsiaTheme="minorEastAsia"/>
                <w:sz w:val="24"/>
              </w:rPr>
              <w:t>1</w:t>
            </w:r>
            <w:r>
              <w:rPr>
                <w:rFonts w:eastAsiaTheme="minorEastAsia"/>
                <w:sz w:val="24"/>
              </w:rPr>
              <w:t>nm @15kV</w:t>
            </w:r>
          </w:p>
        </w:tc>
      </w:tr>
      <w:tr w14:paraId="28FE2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 w14:paraId="6838350E">
            <w:pPr>
              <w:spacing w:line="360" w:lineRule="auto"/>
              <w:rPr>
                <w:rFonts w:eastAsiaTheme="minorEastAsia"/>
                <w:sz w:val="24"/>
              </w:rPr>
            </w:pPr>
          </w:p>
        </w:tc>
        <w:tc>
          <w:tcPr>
            <w:tcW w:w="3020" w:type="dxa"/>
          </w:tcPr>
          <w:p w14:paraId="26C3C7F2">
            <w:pPr>
              <w:spacing w:line="360" w:lineRule="auto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共焦点分辨率：</w:t>
            </w:r>
          </w:p>
        </w:tc>
        <w:tc>
          <w:tcPr>
            <w:tcW w:w="3020" w:type="dxa"/>
          </w:tcPr>
          <w:p w14:paraId="777679FB">
            <w:pPr>
              <w:spacing w:line="360" w:lineRule="auto"/>
              <w:rPr>
                <w:rFonts w:eastAsiaTheme="minorEastAsia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≤</w:t>
            </w:r>
            <w:r>
              <w:rPr>
                <w:rFonts w:eastAsiaTheme="minorEastAsia"/>
                <w:sz w:val="24"/>
              </w:rPr>
              <w:t xml:space="preserve">1.1nm@15kV, </w:t>
            </w:r>
          </w:p>
          <w:p w14:paraId="76301B5E">
            <w:pPr>
              <w:spacing w:line="360" w:lineRule="auto"/>
              <w:rPr>
                <w:rFonts w:eastAsiaTheme="minorEastAsia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≤</w:t>
            </w:r>
            <w:r>
              <w:rPr>
                <w:rFonts w:eastAsiaTheme="minorEastAsia"/>
                <w:sz w:val="24"/>
              </w:rPr>
              <w:t>2.1nm@1.0kV</w:t>
            </w:r>
          </w:p>
        </w:tc>
      </w:tr>
      <w:tr w14:paraId="7A99F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 w14:paraId="6A265D21">
            <w:pPr>
              <w:spacing w:line="360" w:lineRule="auto"/>
              <w:rPr>
                <w:rFonts w:eastAsiaTheme="minorEastAsia"/>
                <w:sz w:val="24"/>
              </w:rPr>
            </w:pPr>
          </w:p>
        </w:tc>
        <w:tc>
          <w:tcPr>
            <w:tcW w:w="3020" w:type="dxa"/>
          </w:tcPr>
          <w:p w14:paraId="2AA73C2C">
            <w:pPr>
              <w:spacing w:line="360" w:lineRule="auto"/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>放</w:t>
            </w:r>
            <w:r>
              <w:rPr>
                <w:rFonts w:eastAsiaTheme="minorEastAsia"/>
                <w:sz w:val="24"/>
              </w:rPr>
              <w:t>大倍数</w:t>
            </w:r>
          </w:p>
        </w:tc>
        <w:tc>
          <w:tcPr>
            <w:tcW w:w="3020" w:type="dxa"/>
          </w:tcPr>
          <w:p w14:paraId="40E66BFA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eastAsiaTheme="minorEastAsia"/>
                <w:sz w:val="24"/>
              </w:rPr>
              <w:t>≥20</w:t>
            </w:r>
            <w:r>
              <w:rPr>
                <w:rFonts w:hint="eastAsia" w:eastAsiaTheme="minorEastAsia"/>
                <w:sz w:val="24"/>
              </w:rPr>
              <w:t>万倍</w:t>
            </w:r>
          </w:p>
        </w:tc>
      </w:tr>
      <w:tr w14:paraId="0D40B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 w14:paraId="5E107AF8">
            <w:pPr>
              <w:spacing w:line="360" w:lineRule="auto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物镜光阑</w:t>
            </w:r>
          </w:p>
        </w:tc>
        <w:tc>
          <w:tcPr>
            <w:tcW w:w="3020" w:type="dxa"/>
          </w:tcPr>
          <w:p w14:paraId="52B5DEA8">
            <w:pPr>
              <w:spacing w:line="360" w:lineRule="auto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重合点工作距离</w:t>
            </w:r>
          </w:p>
        </w:tc>
        <w:tc>
          <w:tcPr>
            <w:tcW w:w="3020" w:type="dxa"/>
          </w:tcPr>
          <w:p w14:paraId="0360EEC4">
            <w:pPr>
              <w:spacing w:line="360" w:lineRule="auto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≤4mm</w:t>
            </w:r>
          </w:p>
        </w:tc>
      </w:tr>
      <w:tr w14:paraId="4B855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 w14:paraId="72DE9A74">
            <w:pPr>
              <w:spacing w:line="360" w:lineRule="auto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图像保存</w:t>
            </w:r>
          </w:p>
        </w:tc>
        <w:tc>
          <w:tcPr>
            <w:tcW w:w="3020" w:type="dxa"/>
          </w:tcPr>
          <w:p w14:paraId="10E17A21">
            <w:pPr>
              <w:spacing w:line="360" w:lineRule="auto"/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>像素采集</w:t>
            </w:r>
          </w:p>
        </w:tc>
        <w:tc>
          <w:tcPr>
            <w:tcW w:w="3020" w:type="dxa"/>
          </w:tcPr>
          <w:p w14:paraId="1AEA2700">
            <w:pPr>
              <w:spacing w:line="360" w:lineRule="auto"/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>单次保存不低于</w:t>
            </w:r>
            <w:r>
              <w:rPr>
                <w:rFonts w:eastAsiaTheme="minorEastAsia"/>
                <w:sz w:val="24"/>
              </w:rPr>
              <w:t>48k*32k</w:t>
            </w:r>
            <w:r>
              <w:rPr>
                <w:rFonts w:hint="eastAsia" w:eastAsiaTheme="minorEastAsia"/>
                <w:sz w:val="24"/>
              </w:rPr>
              <w:t>像素</w:t>
            </w:r>
          </w:p>
        </w:tc>
      </w:tr>
      <w:tr w14:paraId="27659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 w14:paraId="4793B3BB">
            <w:pPr>
              <w:spacing w:line="360" w:lineRule="auto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能谱仪</w:t>
            </w:r>
          </w:p>
        </w:tc>
        <w:tc>
          <w:tcPr>
            <w:tcW w:w="3020" w:type="dxa"/>
          </w:tcPr>
          <w:p w14:paraId="5AE8E465">
            <w:pPr>
              <w:spacing w:line="360" w:lineRule="auto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能谱分辨率</w:t>
            </w:r>
          </w:p>
        </w:tc>
        <w:tc>
          <w:tcPr>
            <w:tcW w:w="3020" w:type="dxa"/>
          </w:tcPr>
          <w:p w14:paraId="33F2A2C8">
            <w:pPr>
              <w:spacing w:line="360" w:lineRule="auto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在130,000CPS条件下Mn-Ka保证优于129eV</w:t>
            </w:r>
          </w:p>
        </w:tc>
      </w:tr>
      <w:tr w14:paraId="1E6CC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 w14:paraId="295DD488">
            <w:pPr>
              <w:spacing w:line="360" w:lineRule="auto"/>
              <w:rPr>
                <w:rFonts w:eastAsiaTheme="minorEastAsia"/>
                <w:sz w:val="24"/>
              </w:rPr>
            </w:pPr>
          </w:p>
        </w:tc>
        <w:tc>
          <w:tcPr>
            <w:tcW w:w="3020" w:type="dxa"/>
          </w:tcPr>
          <w:p w14:paraId="46579DC5">
            <w:pPr>
              <w:spacing w:line="360" w:lineRule="auto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元素分析范围</w:t>
            </w:r>
          </w:p>
        </w:tc>
        <w:tc>
          <w:tcPr>
            <w:tcW w:w="3020" w:type="dxa"/>
          </w:tcPr>
          <w:p w14:paraId="163833E6">
            <w:pPr>
              <w:spacing w:line="360" w:lineRule="auto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Be4-Cf98</w:t>
            </w:r>
          </w:p>
        </w:tc>
      </w:tr>
    </w:tbl>
    <w:p w14:paraId="64D181CF">
      <w:pPr>
        <w:spacing w:line="360" w:lineRule="auto"/>
        <w:ind w:firstLine="480" w:firstLineChars="200"/>
        <w:rPr>
          <w:rFonts w:eastAsiaTheme="minorEastAsia"/>
          <w:sz w:val="24"/>
        </w:rPr>
      </w:pPr>
      <w:r>
        <w:rPr>
          <w:rFonts w:hint="eastAsia" w:eastAsiaTheme="minorEastAsia"/>
          <w:sz w:val="24"/>
        </w:rPr>
        <w:t>调试完毕出具，设备生产厂家的设备调试报告，并作为设备验收依据。</w:t>
      </w:r>
    </w:p>
    <w:p w14:paraId="76A304A8">
      <w:pPr>
        <w:spacing w:line="360" w:lineRule="auto"/>
        <w:rPr>
          <w:rFonts w:eastAsiaTheme="minorEastAsia"/>
          <w:sz w:val="24"/>
        </w:rPr>
      </w:pPr>
      <w:r>
        <w:rPr>
          <w:rFonts w:hint="eastAsia" w:eastAsiaTheme="minorEastAsia"/>
          <w:sz w:val="24"/>
        </w:rPr>
        <w:t xml:space="preserve">2. </w:t>
      </w:r>
      <w:r>
        <w:rPr>
          <w:rFonts w:eastAsiaTheme="minorEastAsia"/>
          <w:sz w:val="24"/>
        </w:rPr>
        <w:t>技术培训</w:t>
      </w:r>
    </w:p>
    <w:p w14:paraId="7C0F1612">
      <w:pPr>
        <w:spacing w:line="360" w:lineRule="auto"/>
        <w:ind w:firstLine="480" w:firstLineChars="200"/>
        <w:rPr>
          <w:rFonts w:eastAsiaTheme="minorEastAsia"/>
          <w:sz w:val="24"/>
        </w:rPr>
      </w:pPr>
      <w:r>
        <w:rPr>
          <w:rFonts w:eastAsiaTheme="minorEastAsia"/>
          <w:sz w:val="24"/>
        </w:rPr>
        <w:t>中标人在机器安装后，提供厂家工程师到用户所在地培训，培训甲方人员2人以上，培训时间5个工作日以上。</w:t>
      </w:r>
      <w:r>
        <w:rPr>
          <w:rFonts w:eastAsiaTheme="minorEastAsia"/>
          <w:sz w:val="24"/>
        </w:rPr>
        <w:br w:type="textWrapping"/>
      </w:r>
      <w:r>
        <w:rPr>
          <w:rFonts w:hint="eastAsia" w:eastAsiaTheme="minorEastAsia"/>
          <w:sz w:val="24"/>
        </w:rPr>
        <w:t xml:space="preserve"> </w:t>
      </w:r>
      <w:r>
        <w:rPr>
          <w:rFonts w:eastAsiaTheme="minorEastAsia"/>
          <w:sz w:val="24"/>
        </w:rPr>
        <w:t xml:space="preserve"> 3</w:t>
      </w:r>
      <w:r>
        <w:rPr>
          <w:rFonts w:hint="eastAsia" w:eastAsiaTheme="minorEastAsia"/>
          <w:sz w:val="24"/>
        </w:rPr>
        <w:t>.</w:t>
      </w:r>
      <w:r>
        <w:rPr>
          <w:rFonts w:eastAsiaTheme="minorEastAsia"/>
          <w:sz w:val="24"/>
        </w:rPr>
        <w:t xml:space="preserve"> 保修期</w:t>
      </w:r>
    </w:p>
    <w:p w14:paraId="5CF4542F">
      <w:pPr>
        <w:spacing w:line="360" w:lineRule="auto"/>
        <w:ind w:firstLine="480" w:firstLineChars="200"/>
        <w:rPr>
          <w:rFonts w:eastAsiaTheme="minorEastAsia"/>
          <w:sz w:val="24"/>
        </w:rPr>
      </w:pPr>
      <w:r>
        <w:rPr>
          <w:rFonts w:eastAsiaTheme="minorEastAsia"/>
          <w:sz w:val="24"/>
        </w:rPr>
        <w:t>聚焦离子束主机原厂质保3年，能谱仪原厂质保1年</w:t>
      </w:r>
      <w:r>
        <w:rPr>
          <w:rFonts w:hint="eastAsia" w:eastAsiaTheme="minorEastAsia"/>
          <w:sz w:val="24"/>
        </w:rPr>
        <w:t>。</w:t>
      </w:r>
    </w:p>
    <w:p w14:paraId="4D8092F3">
      <w:pPr>
        <w:spacing w:line="360" w:lineRule="auto"/>
        <w:rPr>
          <w:rFonts w:eastAsiaTheme="minorEastAsia"/>
          <w:sz w:val="24"/>
        </w:rPr>
      </w:pPr>
      <w:r>
        <w:rPr>
          <w:rFonts w:eastAsiaTheme="minorEastAsia"/>
          <w:sz w:val="24"/>
        </w:rPr>
        <w:t>4</w:t>
      </w:r>
      <w:r>
        <w:rPr>
          <w:rFonts w:hint="eastAsia" w:eastAsiaTheme="minorEastAsia"/>
          <w:sz w:val="24"/>
        </w:rPr>
        <w:t>.</w:t>
      </w:r>
      <w:r>
        <w:rPr>
          <w:rFonts w:eastAsiaTheme="minorEastAsia"/>
          <w:sz w:val="24"/>
        </w:rPr>
        <w:t xml:space="preserve"> 维修响应时间</w:t>
      </w:r>
    </w:p>
    <w:p w14:paraId="32FEB584">
      <w:pPr>
        <w:spacing w:line="360" w:lineRule="auto"/>
        <w:ind w:firstLine="480" w:firstLineChars="200"/>
        <w:rPr>
          <w:rFonts w:eastAsiaTheme="minorEastAsia"/>
          <w:sz w:val="24"/>
        </w:rPr>
      </w:pPr>
      <w:r>
        <w:rPr>
          <w:rFonts w:eastAsiaTheme="minorEastAsia"/>
          <w:sz w:val="24"/>
        </w:rPr>
        <w:t>售后服务要求中标人在接到采购人维修电话后2小时内响应，24小时内到达现场处理，一般情况下72小时内恢复正常使用。若不能修复须有合理应对方案。</w:t>
      </w:r>
    </w:p>
    <w:p w14:paraId="7E11228F">
      <w:pPr>
        <w:spacing w:line="360" w:lineRule="auto"/>
        <w:rPr>
          <w:rFonts w:eastAsiaTheme="minorEastAsia"/>
          <w:sz w:val="24"/>
        </w:rPr>
      </w:pPr>
      <w:r>
        <w:rPr>
          <w:rFonts w:eastAsiaTheme="minorEastAsia"/>
          <w:sz w:val="24"/>
        </w:rPr>
        <w:t>5</w:t>
      </w:r>
      <w:r>
        <w:rPr>
          <w:rFonts w:hint="eastAsia" w:eastAsiaTheme="minorEastAsia"/>
          <w:sz w:val="24"/>
        </w:rPr>
        <w:t>.</w:t>
      </w:r>
      <w:r>
        <w:rPr>
          <w:rFonts w:eastAsiaTheme="minorEastAsia"/>
          <w:sz w:val="24"/>
        </w:rPr>
        <w:t xml:space="preserve"> 终身提供远程技术协助服务及软件免费升级。</w:t>
      </w:r>
    </w:p>
    <w:p w14:paraId="366A44EC">
      <w:pPr>
        <w:spacing w:line="360" w:lineRule="auto"/>
        <w:rPr>
          <w:rFonts w:eastAsiaTheme="minorEastAsia"/>
          <w:b/>
          <w:sz w:val="24"/>
        </w:rPr>
      </w:pPr>
      <w:r>
        <w:rPr>
          <w:rFonts w:eastAsiaTheme="minorEastAsia"/>
          <w:b/>
          <w:sz w:val="24"/>
        </w:rPr>
        <w:t>（三） 订货数量：</w:t>
      </w:r>
    </w:p>
    <w:p w14:paraId="27002845">
      <w:pPr>
        <w:spacing w:line="360" w:lineRule="auto"/>
        <w:ind w:firstLine="480" w:firstLineChars="200"/>
        <w:rPr>
          <w:rFonts w:eastAsiaTheme="minorEastAsia"/>
          <w:sz w:val="24"/>
        </w:rPr>
      </w:pPr>
      <w:r>
        <w:rPr>
          <w:rFonts w:eastAsiaTheme="minorEastAsia"/>
          <w:sz w:val="24"/>
        </w:rPr>
        <w:t>聚焦离子束电子束双束显微镜</w:t>
      </w:r>
      <w:r>
        <w:rPr>
          <w:rFonts w:hint="eastAsia" w:eastAsiaTheme="minorEastAsia"/>
          <w:sz w:val="24"/>
        </w:rPr>
        <w:t>，1套。</w:t>
      </w:r>
    </w:p>
    <w:p w14:paraId="34BC00D8">
      <w:pPr>
        <w:spacing w:line="360" w:lineRule="auto"/>
        <w:rPr>
          <w:rFonts w:eastAsiaTheme="minorEastAsia"/>
          <w:b/>
          <w:sz w:val="24"/>
        </w:rPr>
      </w:pPr>
      <w:r>
        <w:rPr>
          <w:rFonts w:eastAsiaTheme="minorEastAsia"/>
          <w:b/>
          <w:sz w:val="24"/>
        </w:rPr>
        <w:t>（四）交货日期和交货地点（项目现场）：</w:t>
      </w:r>
    </w:p>
    <w:p w14:paraId="3EC6A6E9">
      <w:pPr>
        <w:spacing w:line="360" w:lineRule="auto"/>
        <w:ind w:firstLine="480" w:firstLineChars="200"/>
        <w:rPr>
          <w:rFonts w:eastAsiaTheme="minorEastAsia"/>
          <w:sz w:val="24"/>
        </w:rPr>
      </w:pPr>
      <w:r>
        <w:rPr>
          <w:rFonts w:hint="eastAsia" w:eastAsiaTheme="minorEastAsia"/>
          <w:sz w:val="24"/>
        </w:rPr>
        <w:t>交货日期：合同签订后4个月内；</w:t>
      </w:r>
    </w:p>
    <w:p w14:paraId="0B847588">
      <w:pPr>
        <w:spacing w:line="360" w:lineRule="auto"/>
        <w:ind w:firstLine="480" w:firstLineChars="200"/>
        <w:rPr>
          <w:rFonts w:eastAsiaTheme="minorEastAsia"/>
          <w:sz w:val="24"/>
        </w:rPr>
      </w:pPr>
      <w:r>
        <w:rPr>
          <w:rFonts w:hint="eastAsia" w:eastAsiaTheme="minorEastAsia"/>
          <w:sz w:val="24"/>
        </w:rPr>
        <w:t>地点：广东省东莞市松山</w:t>
      </w:r>
      <w:r>
        <w:rPr>
          <w:rFonts w:eastAsiaTheme="minorEastAsia"/>
          <w:sz w:val="24"/>
        </w:rPr>
        <w:t>湖园区</w:t>
      </w:r>
      <w:r>
        <w:rPr>
          <w:rFonts w:hint="eastAsia" w:eastAsiaTheme="minorEastAsia"/>
          <w:sz w:val="24"/>
        </w:rPr>
        <w:t>中子源路一号（中国散裂中子源园区）</w:t>
      </w:r>
    </w:p>
    <w:p w14:paraId="22EEDB4C">
      <w:pPr>
        <w:spacing w:line="360" w:lineRule="auto"/>
        <w:rPr>
          <w:rFonts w:eastAsiaTheme="minorEastAsia"/>
          <w:sz w:val="24"/>
        </w:rPr>
      </w:pPr>
      <w:r>
        <w:rPr>
          <w:rFonts w:eastAsiaTheme="minorEastAsia"/>
          <w:b/>
          <w:bCs/>
          <w:sz w:val="24"/>
        </w:rPr>
        <w:t xml:space="preserve">（五）付款方式：    </w:t>
      </w:r>
      <w:r>
        <w:rPr>
          <w:rFonts w:eastAsiaTheme="minorEastAsia"/>
          <w:sz w:val="24"/>
        </w:rPr>
        <w:t xml:space="preserve">                                     </w:t>
      </w:r>
    </w:p>
    <w:p w14:paraId="5C34639A">
      <w:pPr>
        <w:spacing w:line="360" w:lineRule="auto"/>
        <w:ind w:firstLine="480" w:firstLineChars="200"/>
        <w:rPr>
          <w:rFonts w:eastAsiaTheme="minorEastAsia"/>
          <w:sz w:val="24"/>
        </w:rPr>
      </w:pPr>
      <w:r>
        <w:rPr>
          <w:sz w:val="24"/>
        </w:rPr>
        <w:t>合同生效后</w:t>
      </w:r>
      <w:r>
        <w:rPr>
          <w:rFonts w:hint="eastAsia"/>
          <w:sz w:val="24"/>
        </w:rPr>
        <w:t>30</w:t>
      </w:r>
      <w:r>
        <w:rPr>
          <w:sz w:val="24"/>
        </w:rPr>
        <w:t>个工作日内</w:t>
      </w:r>
      <w:r>
        <w:rPr>
          <w:rFonts w:hint="eastAsia" w:eastAsiaTheme="minorEastAsia"/>
          <w:sz w:val="24"/>
        </w:rPr>
        <w:t>付合同总额的</w:t>
      </w:r>
      <w:r>
        <w:rPr>
          <w:rFonts w:eastAsiaTheme="minorEastAsia"/>
          <w:sz w:val="24"/>
        </w:rPr>
        <w:t>9</w:t>
      </w:r>
      <w:r>
        <w:rPr>
          <w:rFonts w:hint="eastAsia" w:eastAsiaTheme="minorEastAsia"/>
          <w:sz w:val="24"/>
        </w:rPr>
        <w:t>0%，全部货物最终安装验收合格后付合同总额的</w:t>
      </w:r>
      <w:r>
        <w:rPr>
          <w:rFonts w:eastAsiaTheme="minorEastAsia"/>
          <w:sz w:val="24"/>
        </w:rPr>
        <w:t>1</w:t>
      </w:r>
      <w:r>
        <w:rPr>
          <w:rFonts w:hint="eastAsia" w:eastAsiaTheme="minorEastAsia"/>
          <w:sz w:val="24"/>
        </w:rPr>
        <w:t>0%，</w:t>
      </w:r>
      <w:r>
        <w:rPr>
          <w:rFonts w:eastAsiaTheme="minorEastAsia"/>
          <w:sz w:val="24"/>
        </w:rPr>
        <w:t>乙方收到款项后一周内提供相应金额的正式发票。</w:t>
      </w:r>
    </w:p>
    <w:p w14:paraId="303BBB22">
      <w:pPr>
        <w:spacing w:line="360" w:lineRule="auto"/>
        <w:rPr>
          <w:rFonts w:eastAsiaTheme="minorEastAsia"/>
          <w:sz w:val="24"/>
        </w:rPr>
      </w:pPr>
      <w:r>
        <w:rPr>
          <w:rFonts w:eastAsiaTheme="minorEastAsia"/>
          <w:b/>
          <w:sz w:val="24"/>
        </w:rPr>
        <w:t>（六）执行的相关标准</w:t>
      </w:r>
    </w:p>
    <w:p w14:paraId="7FD374A6">
      <w:pPr>
        <w:spacing w:line="360" w:lineRule="auto"/>
        <w:ind w:firstLine="480" w:firstLineChars="200"/>
        <w:rPr>
          <w:rFonts w:ascii="inherit" w:hAnsi="inherit" w:cs="宋体"/>
          <w:kern w:val="0"/>
          <w:sz w:val="24"/>
        </w:rPr>
      </w:pPr>
      <w:r>
        <w:rPr>
          <w:rFonts w:eastAsiaTheme="minorEastAsia"/>
          <w:sz w:val="24"/>
        </w:rPr>
        <w:t>产品</w:t>
      </w:r>
      <w:r>
        <w:rPr>
          <w:rFonts w:eastAsiaTheme="minorEastAsia"/>
          <w:kern w:val="0"/>
          <w:sz w:val="24"/>
        </w:rPr>
        <w:t>应满足相关国家标准及行业标准。</w:t>
      </w:r>
    </w:p>
    <w:sectPr>
      <w:headerReference r:id="rId3" w:type="first"/>
      <w:footerReference r:id="rId5" w:type="first"/>
      <w:footerReference r:id="rId4" w:type="default"/>
      <w:pgSz w:w="11906" w:h="16838"/>
      <w:pgMar w:top="1418" w:right="1418" w:bottom="1418" w:left="1418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长城仿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FZShuSong-Z01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DejaVuSans-Bold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imesNewRomanPSMT">
    <w:altName w:val="Times New Roman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DejaVuSans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ZSONGS--GB1-5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ime of new roman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egoe UI Emoji">
    <w:panose1 w:val="020B0502040204020203"/>
    <w:charset w:val="00"/>
    <w:family w:val="swiss"/>
    <w:pitch w:val="default"/>
    <w:sig w:usb0="00000001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626320">
    <w:pPr>
      <w:pStyle w:val="2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88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B22548">
    <w:pPr>
      <w:pStyle w:val="2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67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92D7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85B104"/>
    <w:multiLevelType w:val="singleLevel"/>
    <w:tmpl w:val="D785B10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E5B42B3"/>
    <w:multiLevelType w:val="multilevel"/>
    <w:tmpl w:val="4E5B42B3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Q2ODBlYzc0NjRkMTZiZDAzOTQwZmVlNGQ5MmQwMDMifQ=="/>
  </w:docVars>
  <w:rsids>
    <w:rsidRoot w:val="00FA3835"/>
    <w:rsid w:val="000050A2"/>
    <w:rsid w:val="000246E3"/>
    <w:rsid w:val="00027C8D"/>
    <w:rsid w:val="00040005"/>
    <w:rsid w:val="000543E7"/>
    <w:rsid w:val="0006010D"/>
    <w:rsid w:val="000668DC"/>
    <w:rsid w:val="00076E99"/>
    <w:rsid w:val="0008095B"/>
    <w:rsid w:val="00081ADD"/>
    <w:rsid w:val="000969BB"/>
    <w:rsid w:val="000973D2"/>
    <w:rsid w:val="000B12EC"/>
    <w:rsid w:val="000B636A"/>
    <w:rsid w:val="000C0DEC"/>
    <w:rsid w:val="000C1F98"/>
    <w:rsid w:val="000C325D"/>
    <w:rsid w:val="000C505C"/>
    <w:rsid w:val="000C6F3D"/>
    <w:rsid w:val="000D1A3C"/>
    <w:rsid w:val="000E0B0C"/>
    <w:rsid w:val="000E118B"/>
    <w:rsid w:val="000E17D4"/>
    <w:rsid w:val="000E28FB"/>
    <w:rsid w:val="000E4DA9"/>
    <w:rsid w:val="000F0512"/>
    <w:rsid w:val="000F1E9A"/>
    <w:rsid w:val="000F4571"/>
    <w:rsid w:val="00101E48"/>
    <w:rsid w:val="00103352"/>
    <w:rsid w:val="00105333"/>
    <w:rsid w:val="00107789"/>
    <w:rsid w:val="00107AF4"/>
    <w:rsid w:val="001140D0"/>
    <w:rsid w:val="001235CA"/>
    <w:rsid w:val="00131466"/>
    <w:rsid w:val="001318E0"/>
    <w:rsid w:val="00137D93"/>
    <w:rsid w:val="001437EA"/>
    <w:rsid w:val="001444BD"/>
    <w:rsid w:val="00144505"/>
    <w:rsid w:val="00144DDA"/>
    <w:rsid w:val="0014761F"/>
    <w:rsid w:val="00153F11"/>
    <w:rsid w:val="00154F47"/>
    <w:rsid w:val="00155A34"/>
    <w:rsid w:val="00164E27"/>
    <w:rsid w:val="001921CA"/>
    <w:rsid w:val="00194900"/>
    <w:rsid w:val="001A0E56"/>
    <w:rsid w:val="001A34F4"/>
    <w:rsid w:val="001A6E63"/>
    <w:rsid w:val="001B195C"/>
    <w:rsid w:val="001B62CC"/>
    <w:rsid w:val="001B66E1"/>
    <w:rsid w:val="001B6E57"/>
    <w:rsid w:val="001D2966"/>
    <w:rsid w:val="001D7301"/>
    <w:rsid w:val="001E1467"/>
    <w:rsid w:val="001E152C"/>
    <w:rsid w:val="001E3480"/>
    <w:rsid w:val="001F18B7"/>
    <w:rsid w:val="001F1D2B"/>
    <w:rsid w:val="001F5FAD"/>
    <w:rsid w:val="001F79B6"/>
    <w:rsid w:val="002024C7"/>
    <w:rsid w:val="00206639"/>
    <w:rsid w:val="0021259E"/>
    <w:rsid w:val="00213C28"/>
    <w:rsid w:val="00224FE7"/>
    <w:rsid w:val="00231C06"/>
    <w:rsid w:val="0023354A"/>
    <w:rsid w:val="00233C8A"/>
    <w:rsid w:val="00236D2D"/>
    <w:rsid w:val="00240E7B"/>
    <w:rsid w:val="002474D4"/>
    <w:rsid w:val="00247ED0"/>
    <w:rsid w:val="00251DB7"/>
    <w:rsid w:val="002672D1"/>
    <w:rsid w:val="00275598"/>
    <w:rsid w:val="002761A3"/>
    <w:rsid w:val="0028124D"/>
    <w:rsid w:val="002814DE"/>
    <w:rsid w:val="00282A80"/>
    <w:rsid w:val="00282F14"/>
    <w:rsid w:val="002879D5"/>
    <w:rsid w:val="00292E0B"/>
    <w:rsid w:val="00293339"/>
    <w:rsid w:val="002B44BD"/>
    <w:rsid w:val="002B6E7A"/>
    <w:rsid w:val="002B7380"/>
    <w:rsid w:val="002C2231"/>
    <w:rsid w:val="002C2C6D"/>
    <w:rsid w:val="002C32B4"/>
    <w:rsid w:val="002C47B5"/>
    <w:rsid w:val="002D5C47"/>
    <w:rsid w:val="002E03AA"/>
    <w:rsid w:val="002E6A76"/>
    <w:rsid w:val="002F007E"/>
    <w:rsid w:val="002F1704"/>
    <w:rsid w:val="002F6DE0"/>
    <w:rsid w:val="002F6FCA"/>
    <w:rsid w:val="002F7EF8"/>
    <w:rsid w:val="00301191"/>
    <w:rsid w:val="00305574"/>
    <w:rsid w:val="00311664"/>
    <w:rsid w:val="00322611"/>
    <w:rsid w:val="003248D5"/>
    <w:rsid w:val="00326D72"/>
    <w:rsid w:val="0033189B"/>
    <w:rsid w:val="00332694"/>
    <w:rsid w:val="00335990"/>
    <w:rsid w:val="003442AE"/>
    <w:rsid w:val="0034443A"/>
    <w:rsid w:val="003474B8"/>
    <w:rsid w:val="00353E66"/>
    <w:rsid w:val="00357C16"/>
    <w:rsid w:val="003637C6"/>
    <w:rsid w:val="003732CC"/>
    <w:rsid w:val="00373B63"/>
    <w:rsid w:val="00374F9A"/>
    <w:rsid w:val="00382C0C"/>
    <w:rsid w:val="00396011"/>
    <w:rsid w:val="00397F24"/>
    <w:rsid w:val="003A298A"/>
    <w:rsid w:val="003B4F45"/>
    <w:rsid w:val="003B6193"/>
    <w:rsid w:val="003C172D"/>
    <w:rsid w:val="003C7092"/>
    <w:rsid w:val="003C785A"/>
    <w:rsid w:val="003D2B81"/>
    <w:rsid w:val="003F077D"/>
    <w:rsid w:val="003F5F7A"/>
    <w:rsid w:val="004043A2"/>
    <w:rsid w:val="00404EA5"/>
    <w:rsid w:val="00415144"/>
    <w:rsid w:val="00420D92"/>
    <w:rsid w:val="0042297A"/>
    <w:rsid w:val="00433DC6"/>
    <w:rsid w:val="004362C7"/>
    <w:rsid w:val="0044106E"/>
    <w:rsid w:val="00446E68"/>
    <w:rsid w:val="00447503"/>
    <w:rsid w:val="00457522"/>
    <w:rsid w:val="00457FFB"/>
    <w:rsid w:val="0046038A"/>
    <w:rsid w:val="004647C5"/>
    <w:rsid w:val="00471176"/>
    <w:rsid w:val="00471844"/>
    <w:rsid w:val="00484FF8"/>
    <w:rsid w:val="00491E8D"/>
    <w:rsid w:val="004A0EB1"/>
    <w:rsid w:val="004A3B49"/>
    <w:rsid w:val="004A5C14"/>
    <w:rsid w:val="004B3476"/>
    <w:rsid w:val="004B36B8"/>
    <w:rsid w:val="004C387C"/>
    <w:rsid w:val="004D0AB9"/>
    <w:rsid w:val="004E042A"/>
    <w:rsid w:val="004E4504"/>
    <w:rsid w:val="004F0FDE"/>
    <w:rsid w:val="004F3E07"/>
    <w:rsid w:val="004F402C"/>
    <w:rsid w:val="00504FD3"/>
    <w:rsid w:val="005103D0"/>
    <w:rsid w:val="00512882"/>
    <w:rsid w:val="005143FF"/>
    <w:rsid w:val="00516FEB"/>
    <w:rsid w:val="005244F5"/>
    <w:rsid w:val="00524665"/>
    <w:rsid w:val="00524C6B"/>
    <w:rsid w:val="005344AC"/>
    <w:rsid w:val="0053631C"/>
    <w:rsid w:val="00543C0A"/>
    <w:rsid w:val="0054699B"/>
    <w:rsid w:val="005515EB"/>
    <w:rsid w:val="0055226E"/>
    <w:rsid w:val="00552E7C"/>
    <w:rsid w:val="005601D0"/>
    <w:rsid w:val="005613B2"/>
    <w:rsid w:val="0056304A"/>
    <w:rsid w:val="0057066D"/>
    <w:rsid w:val="00572671"/>
    <w:rsid w:val="005828E2"/>
    <w:rsid w:val="005838B7"/>
    <w:rsid w:val="00591688"/>
    <w:rsid w:val="005916DF"/>
    <w:rsid w:val="00595627"/>
    <w:rsid w:val="00595D3F"/>
    <w:rsid w:val="00595EAC"/>
    <w:rsid w:val="005A2F5B"/>
    <w:rsid w:val="005A52D6"/>
    <w:rsid w:val="005B4128"/>
    <w:rsid w:val="005B41D7"/>
    <w:rsid w:val="005C574A"/>
    <w:rsid w:val="005D0272"/>
    <w:rsid w:val="005D09A0"/>
    <w:rsid w:val="005D479D"/>
    <w:rsid w:val="005E416B"/>
    <w:rsid w:val="005E7A21"/>
    <w:rsid w:val="005F24B2"/>
    <w:rsid w:val="0060103A"/>
    <w:rsid w:val="00602911"/>
    <w:rsid w:val="00602A7A"/>
    <w:rsid w:val="0060509A"/>
    <w:rsid w:val="006125F5"/>
    <w:rsid w:val="00612A9B"/>
    <w:rsid w:val="00614D00"/>
    <w:rsid w:val="006225E2"/>
    <w:rsid w:val="0062676A"/>
    <w:rsid w:val="0063001B"/>
    <w:rsid w:val="00640DB1"/>
    <w:rsid w:val="006416E9"/>
    <w:rsid w:val="0064545D"/>
    <w:rsid w:val="00646C82"/>
    <w:rsid w:val="00647CD5"/>
    <w:rsid w:val="006548A6"/>
    <w:rsid w:val="00654A70"/>
    <w:rsid w:val="00655478"/>
    <w:rsid w:val="0066065A"/>
    <w:rsid w:val="00664D7F"/>
    <w:rsid w:val="00673641"/>
    <w:rsid w:val="006858B6"/>
    <w:rsid w:val="00696EA7"/>
    <w:rsid w:val="0069730F"/>
    <w:rsid w:val="006A377B"/>
    <w:rsid w:val="006B0930"/>
    <w:rsid w:val="006C4384"/>
    <w:rsid w:val="006C5135"/>
    <w:rsid w:val="006C546E"/>
    <w:rsid w:val="006D29F2"/>
    <w:rsid w:val="006E2DE0"/>
    <w:rsid w:val="006E5A8E"/>
    <w:rsid w:val="0070081C"/>
    <w:rsid w:val="007101B7"/>
    <w:rsid w:val="0071653B"/>
    <w:rsid w:val="00721985"/>
    <w:rsid w:val="00724C84"/>
    <w:rsid w:val="007252A8"/>
    <w:rsid w:val="00725C0A"/>
    <w:rsid w:val="0073119D"/>
    <w:rsid w:val="0073199C"/>
    <w:rsid w:val="007367D3"/>
    <w:rsid w:val="007376B0"/>
    <w:rsid w:val="00740508"/>
    <w:rsid w:val="00743776"/>
    <w:rsid w:val="00751428"/>
    <w:rsid w:val="007549D8"/>
    <w:rsid w:val="0075590F"/>
    <w:rsid w:val="0075674B"/>
    <w:rsid w:val="00761F2B"/>
    <w:rsid w:val="00763B74"/>
    <w:rsid w:val="00766B81"/>
    <w:rsid w:val="007731D0"/>
    <w:rsid w:val="00775A5E"/>
    <w:rsid w:val="00775B16"/>
    <w:rsid w:val="00785A0A"/>
    <w:rsid w:val="00787CED"/>
    <w:rsid w:val="007967F8"/>
    <w:rsid w:val="007A0966"/>
    <w:rsid w:val="007A3772"/>
    <w:rsid w:val="007C2696"/>
    <w:rsid w:val="007C4C31"/>
    <w:rsid w:val="007C5EA5"/>
    <w:rsid w:val="007D381E"/>
    <w:rsid w:val="007D3EE2"/>
    <w:rsid w:val="007D722A"/>
    <w:rsid w:val="007E03CA"/>
    <w:rsid w:val="007E6193"/>
    <w:rsid w:val="007F2F97"/>
    <w:rsid w:val="007F387D"/>
    <w:rsid w:val="007F7152"/>
    <w:rsid w:val="008064B4"/>
    <w:rsid w:val="008203E6"/>
    <w:rsid w:val="00822633"/>
    <w:rsid w:val="00830107"/>
    <w:rsid w:val="00831B02"/>
    <w:rsid w:val="00833174"/>
    <w:rsid w:val="00846609"/>
    <w:rsid w:val="00847549"/>
    <w:rsid w:val="008503C4"/>
    <w:rsid w:val="00852958"/>
    <w:rsid w:val="0085467F"/>
    <w:rsid w:val="00857040"/>
    <w:rsid w:val="0086363E"/>
    <w:rsid w:val="00864F77"/>
    <w:rsid w:val="008661F8"/>
    <w:rsid w:val="008712FA"/>
    <w:rsid w:val="00874D61"/>
    <w:rsid w:val="00876AA9"/>
    <w:rsid w:val="00876EFF"/>
    <w:rsid w:val="00882892"/>
    <w:rsid w:val="00883AB2"/>
    <w:rsid w:val="0088555A"/>
    <w:rsid w:val="008861B2"/>
    <w:rsid w:val="00887A5A"/>
    <w:rsid w:val="00896377"/>
    <w:rsid w:val="008A09F5"/>
    <w:rsid w:val="008A4B18"/>
    <w:rsid w:val="008A738C"/>
    <w:rsid w:val="008B2645"/>
    <w:rsid w:val="008C36D3"/>
    <w:rsid w:val="008D0675"/>
    <w:rsid w:val="008D1425"/>
    <w:rsid w:val="008D3BC8"/>
    <w:rsid w:val="008D6F23"/>
    <w:rsid w:val="008E5EB5"/>
    <w:rsid w:val="008F04C7"/>
    <w:rsid w:val="008F21A5"/>
    <w:rsid w:val="008F2440"/>
    <w:rsid w:val="00914619"/>
    <w:rsid w:val="009202C8"/>
    <w:rsid w:val="009246BA"/>
    <w:rsid w:val="00930CDE"/>
    <w:rsid w:val="00935AA1"/>
    <w:rsid w:val="00944A45"/>
    <w:rsid w:val="009451DC"/>
    <w:rsid w:val="009467F2"/>
    <w:rsid w:val="0095655E"/>
    <w:rsid w:val="00963031"/>
    <w:rsid w:val="00963093"/>
    <w:rsid w:val="009718ED"/>
    <w:rsid w:val="0097297B"/>
    <w:rsid w:val="0098154C"/>
    <w:rsid w:val="0098549E"/>
    <w:rsid w:val="009857EF"/>
    <w:rsid w:val="009941D8"/>
    <w:rsid w:val="009A2C18"/>
    <w:rsid w:val="009B28DD"/>
    <w:rsid w:val="009B65EA"/>
    <w:rsid w:val="009C0A0B"/>
    <w:rsid w:val="009C135E"/>
    <w:rsid w:val="009C14BD"/>
    <w:rsid w:val="009D0E64"/>
    <w:rsid w:val="009D1AF8"/>
    <w:rsid w:val="009D32B1"/>
    <w:rsid w:val="009E1C84"/>
    <w:rsid w:val="009E32D4"/>
    <w:rsid w:val="009E4080"/>
    <w:rsid w:val="009E4DCB"/>
    <w:rsid w:val="009E580F"/>
    <w:rsid w:val="009F5A6A"/>
    <w:rsid w:val="00A01B3A"/>
    <w:rsid w:val="00A0205F"/>
    <w:rsid w:val="00A04E9D"/>
    <w:rsid w:val="00A06893"/>
    <w:rsid w:val="00A207FA"/>
    <w:rsid w:val="00A21886"/>
    <w:rsid w:val="00A25682"/>
    <w:rsid w:val="00A2638C"/>
    <w:rsid w:val="00A27417"/>
    <w:rsid w:val="00A27AFD"/>
    <w:rsid w:val="00A30D8C"/>
    <w:rsid w:val="00A319A8"/>
    <w:rsid w:val="00A354A8"/>
    <w:rsid w:val="00A4031E"/>
    <w:rsid w:val="00A44A2B"/>
    <w:rsid w:val="00A459AB"/>
    <w:rsid w:val="00A46F60"/>
    <w:rsid w:val="00A53234"/>
    <w:rsid w:val="00A57F47"/>
    <w:rsid w:val="00A72627"/>
    <w:rsid w:val="00AA7A0D"/>
    <w:rsid w:val="00AB113B"/>
    <w:rsid w:val="00AB236E"/>
    <w:rsid w:val="00AB6FCC"/>
    <w:rsid w:val="00AD17D5"/>
    <w:rsid w:val="00AD2FD2"/>
    <w:rsid w:val="00AD41E6"/>
    <w:rsid w:val="00AD4ECF"/>
    <w:rsid w:val="00AD70C8"/>
    <w:rsid w:val="00AF6067"/>
    <w:rsid w:val="00B04039"/>
    <w:rsid w:val="00B07AAD"/>
    <w:rsid w:val="00B15273"/>
    <w:rsid w:val="00B16887"/>
    <w:rsid w:val="00B1746F"/>
    <w:rsid w:val="00B27A2B"/>
    <w:rsid w:val="00B31F00"/>
    <w:rsid w:val="00B34356"/>
    <w:rsid w:val="00B349EB"/>
    <w:rsid w:val="00B351A2"/>
    <w:rsid w:val="00B41959"/>
    <w:rsid w:val="00B41B98"/>
    <w:rsid w:val="00B42C18"/>
    <w:rsid w:val="00B43CF7"/>
    <w:rsid w:val="00B44327"/>
    <w:rsid w:val="00B53944"/>
    <w:rsid w:val="00B56F72"/>
    <w:rsid w:val="00B61FDD"/>
    <w:rsid w:val="00B65366"/>
    <w:rsid w:val="00B758E7"/>
    <w:rsid w:val="00B75B80"/>
    <w:rsid w:val="00B81149"/>
    <w:rsid w:val="00B8672D"/>
    <w:rsid w:val="00B94FB1"/>
    <w:rsid w:val="00BA3D41"/>
    <w:rsid w:val="00BC7A65"/>
    <w:rsid w:val="00BC7E8F"/>
    <w:rsid w:val="00BC7FBC"/>
    <w:rsid w:val="00BD11D6"/>
    <w:rsid w:val="00BD2A3B"/>
    <w:rsid w:val="00BD646D"/>
    <w:rsid w:val="00BD6A33"/>
    <w:rsid w:val="00BD7ED0"/>
    <w:rsid w:val="00BE2016"/>
    <w:rsid w:val="00BE5E06"/>
    <w:rsid w:val="00BE643E"/>
    <w:rsid w:val="00BE7CED"/>
    <w:rsid w:val="00BF59BF"/>
    <w:rsid w:val="00C038A4"/>
    <w:rsid w:val="00C056B5"/>
    <w:rsid w:val="00C10630"/>
    <w:rsid w:val="00C12939"/>
    <w:rsid w:val="00C14E3B"/>
    <w:rsid w:val="00C159FB"/>
    <w:rsid w:val="00C23BA4"/>
    <w:rsid w:val="00C241B2"/>
    <w:rsid w:val="00C34485"/>
    <w:rsid w:val="00C40AB3"/>
    <w:rsid w:val="00C43805"/>
    <w:rsid w:val="00C43E24"/>
    <w:rsid w:val="00C45235"/>
    <w:rsid w:val="00C47FD5"/>
    <w:rsid w:val="00C6056E"/>
    <w:rsid w:val="00C60EF2"/>
    <w:rsid w:val="00C615B2"/>
    <w:rsid w:val="00C702F0"/>
    <w:rsid w:val="00C74553"/>
    <w:rsid w:val="00C8112C"/>
    <w:rsid w:val="00C87EF4"/>
    <w:rsid w:val="00CA623E"/>
    <w:rsid w:val="00CA630F"/>
    <w:rsid w:val="00CB4EB2"/>
    <w:rsid w:val="00CB7A41"/>
    <w:rsid w:val="00CC2FAB"/>
    <w:rsid w:val="00CC7A0B"/>
    <w:rsid w:val="00CD0A52"/>
    <w:rsid w:val="00CD0EEF"/>
    <w:rsid w:val="00CD64CD"/>
    <w:rsid w:val="00CE2041"/>
    <w:rsid w:val="00CE3059"/>
    <w:rsid w:val="00CE4960"/>
    <w:rsid w:val="00CE56FA"/>
    <w:rsid w:val="00CF0912"/>
    <w:rsid w:val="00D0060C"/>
    <w:rsid w:val="00D01D10"/>
    <w:rsid w:val="00D027B8"/>
    <w:rsid w:val="00D04134"/>
    <w:rsid w:val="00D0571C"/>
    <w:rsid w:val="00D0679B"/>
    <w:rsid w:val="00D11879"/>
    <w:rsid w:val="00D12547"/>
    <w:rsid w:val="00D22D44"/>
    <w:rsid w:val="00D378BA"/>
    <w:rsid w:val="00D40668"/>
    <w:rsid w:val="00D6263A"/>
    <w:rsid w:val="00D778D7"/>
    <w:rsid w:val="00D83934"/>
    <w:rsid w:val="00D861C3"/>
    <w:rsid w:val="00D91A0C"/>
    <w:rsid w:val="00D9239C"/>
    <w:rsid w:val="00D95955"/>
    <w:rsid w:val="00D979AB"/>
    <w:rsid w:val="00DA590C"/>
    <w:rsid w:val="00DA703D"/>
    <w:rsid w:val="00DB118A"/>
    <w:rsid w:val="00DB1F23"/>
    <w:rsid w:val="00DB37CA"/>
    <w:rsid w:val="00DB54CF"/>
    <w:rsid w:val="00DB6ED3"/>
    <w:rsid w:val="00DC1546"/>
    <w:rsid w:val="00DC73C6"/>
    <w:rsid w:val="00DD2172"/>
    <w:rsid w:val="00DD4A09"/>
    <w:rsid w:val="00DD4C25"/>
    <w:rsid w:val="00DD6A1F"/>
    <w:rsid w:val="00DE4C00"/>
    <w:rsid w:val="00DE5C67"/>
    <w:rsid w:val="00DF2449"/>
    <w:rsid w:val="00DF7ACF"/>
    <w:rsid w:val="00E004CA"/>
    <w:rsid w:val="00E03391"/>
    <w:rsid w:val="00E0373B"/>
    <w:rsid w:val="00E06740"/>
    <w:rsid w:val="00E07308"/>
    <w:rsid w:val="00E14474"/>
    <w:rsid w:val="00E179B5"/>
    <w:rsid w:val="00E26286"/>
    <w:rsid w:val="00E30756"/>
    <w:rsid w:val="00E30AC2"/>
    <w:rsid w:val="00E33D84"/>
    <w:rsid w:val="00E34813"/>
    <w:rsid w:val="00E356D2"/>
    <w:rsid w:val="00E401B3"/>
    <w:rsid w:val="00E458DA"/>
    <w:rsid w:val="00E5687E"/>
    <w:rsid w:val="00E639CC"/>
    <w:rsid w:val="00E63D5B"/>
    <w:rsid w:val="00E671AD"/>
    <w:rsid w:val="00E72FF3"/>
    <w:rsid w:val="00E74A0E"/>
    <w:rsid w:val="00E83E40"/>
    <w:rsid w:val="00E857B8"/>
    <w:rsid w:val="00E907E5"/>
    <w:rsid w:val="00E9428D"/>
    <w:rsid w:val="00E943B8"/>
    <w:rsid w:val="00EA11F7"/>
    <w:rsid w:val="00EA20B9"/>
    <w:rsid w:val="00EA4549"/>
    <w:rsid w:val="00EC1992"/>
    <w:rsid w:val="00ED0B37"/>
    <w:rsid w:val="00ED22DF"/>
    <w:rsid w:val="00ED4C66"/>
    <w:rsid w:val="00ED6781"/>
    <w:rsid w:val="00EE0D0A"/>
    <w:rsid w:val="00EE4BD8"/>
    <w:rsid w:val="00EF5BA0"/>
    <w:rsid w:val="00F13600"/>
    <w:rsid w:val="00F15FC0"/>
    <w:rsid w:val="00F17042"/>
    <w:rsid w:val="00F175D1"/>
    <w:rsid w:val="00F21DA9"/>
    <w:rsid w:val="00F22A75"/>
    <w:rsid w:val="00F30C1E"/>
    <w:rsid w:val="00F3185D"/>
    <w:rsid w:val="00F33FAB"/>
    <w:rsid w:val="00F35217"/>
    <w:rsid w:val="00F35C50"/>
    <w:rsid w:val="00F3749C"/>
    <w:rsid w:val="00F40165"/>
    <w:rsid w:val="00F42D68"/>
    <w:rsid w:val="00F436FE"/>
    <w:rsid w:val="00F454EB"/>
    <w:rsid w:val="00F500D2"/>
    <w:rsid w:val="00F51A9D"/>
    <w:rsid w:val="00F57792"/>
    <w:rsid w:val="00F60048"/>
    <w:rsid w:val="00F6185A"/>
    <w:rsid w:val="00F73FE2"/>
    <w:rsid w:val="00F74944"/>
    <w:rsid w:val="00F8497C"/>
    <w:rsid w:val="00F91E41"/>
    <w:rsid w:val="00FA238D"/>
    <w:rsid w:val="00FA3835"/>
    <w:rsid w:val="00FA3873"/>
    <w:rsid w:val="00FA6816"/>
    <w:rsid w:val="00FB5D79"/>
    <w:rsid w:val="00FD7AA0"/>
    <w:rsid w:val="00FE3D91"/>
    <w:rsid w:val="00FE55D2"/>
    <w:rsid w:val="00FE6B39"/>
    <w:rsid w:val="00FF431E"/>
    <w:rsid w:val="00FF4BCA"/>
    <w:rsid w:val="00FF5179"/>
    <w:rsid w:val="00FF7127"/>
    <w:rsid w:val="00FF728E"/>
    <w:rsid w:val="020B291A"/>
    <w:rsid w:val="03547F3F"/>
    <w:rsid w:val="053E2C54"/>
    <w:rsid w:val="06F02823"/>
    <w:rsid w:val="0762073E"/>
    <w:rsid w:val="07CA7294"/>
    <w:rsid w:val="09120680"/>
    <w:rsid w:val="09A45050"/>
    <w:rsid w:val="09E50314"/>
    <w:rsid w:val="09F43701"/>
    <w:rsid w:val="09FA1199"/>
    <w:rsid w:val="0A5B05D9"/>
    <w:rsid w:val="0AE0030A"/>
    <w:rsid w:val="0D6B0DE4"/>
    <w:rsid w:val="0D8A6F81"/>
    <w:rsid w:val="0E39045D"/>
    <w:rsid w:val="0E936CC2"/>
    <w:rsid w:val="0EE967FA"/>
    <w:rsid w:val="0F4075C9"/>
    <w:rsid w:val="0F4672D5"/>
    <w:rsid w:val="0F4E40DD"/>
    <w:rsid w:val="0F6F4465"/>
    <w:rsid w:val="107410BA"/>
    <w:rsid w:val="10E279BE"/>
    <w:rsid w:val="114210F7"/>
    <w:rsid w:val="122E6778"/>
    <w:rsid w:val="124949E7"/>
    <w:rsid w:val="145F6743"/>
    <w:rsid w:val="15D708BB"/>
    <w:rsid w:val="15F52619"/>
    <w:rsid w:val="17174344"/>
    <w:rsid w:val="17CB6513"/>
    <w:rsid w:val="17CF1F0B"/>
    <w:rsid w:val="17E30CEE"/>
    <w:rsid w:val="185D6BC0"/>
    <w:rsid w:val="18F934D7"/>
    <w:rsid w:val="19AE7309"/>
    <w:rsid w:val="1A18361C"/>
    <w:rsid w:val="1A902BB0"/>
    <w:rsid w:val="1B9E3D36"/>
    <w:rsid w:val="1BBA3A2F"/>
    <w:rsid w:val="1C686EB5"/>
    <w:rsid w:val="1C8F2A04"/>
    <w:rsid w:val="1C9126A7"/>
    <w:rsid w:val="1D2D7D33"/>
    <w:rsid w:val="1D8B6157"/>
    <w:rsid w:val="1DAC27D3"/>
    <w:rsid w:val="20365C75"/>
    <w:rsid w:val="20863AF3"/>
    <w:rsid w:val="20FD3BD3"/>
    <w:rsid w:val="218B2C39"/>
    <w:rsid w:val="22597BF6"/>
    <w:rsid w:val="227819CB"/>
    <w:rsid w:val="23256975"/>
    <w:rsid w:val="23423424"/>
    <w:rsid w:val="238B56BE"/>
    <w:rsid w:val="240C4724"/>
    <w:rsid w:val="243F7370"/>
    <w:rsid w:val="25F21FF6"/>
    <w:rsid w:val="26053E04"/>
    <w:rsid w:val="26DD3CEE"/>
    <w:rsid w:val="27F05BD9"/>
    <w:rsid w:val="2A8E004C"/>
    <w:rsid w:val="2B6A1BE2"/>
    <w:rsid w:val="2CB90995"/>
    <w:rsid w:val="2CC85B89"/>
    <w:rsid w:val="2D5179CF"/>
    <w:rsid w:val="2DD413AD"/>
    <w:rsid w:val="2ED5581D"/>
    <w:rsid w:val="2F25260C"/>
    <w:rsid w:val="308A097E"/>
    <w:rsid w:val="319039E6"/>
    <w:rsid w:val="32085AE3"/>
    <w:rsid w:val="327F0D3B"/>
    <w:rsid w:val="331167E6"/>
    <w:rsid w:val="331A4758"/>
    <w:rsid w:val="3369385E"/>
    <w:rsid w:val="33CA23C6"/>
    <w:rsid w:val="35174105"/>
    <w:rsid w:val="35C0542C"/>
    <w:rsid w:val="36BB516D"/>
    <w:rsid w:val="372B2789"/>
    <w:rsid w:val="384F06F9"/>
    <w:rsid w:val="386C5CD5"/>
    <w:rsid w:val="395026E3"/>
    <w:rsid w:val="39A43A9C"/>
    <w:rsid w:val="3A3173F4"/>
    <w:rsid w:val="3AE72E6B"/>
    <w:rsid w:val="3AFF33E8"/>
    <w:rsid w:val="3B467645"/>
    <w:rsid w:val="3C1616C0"/>
    <w:rsid w:val="3C2D3B80"/>
    <w:rsid w:val="3CEB0376"/>
    <w:rsid w:val="3D476359"/>
    <w:rsid w:val="3D9A658C"/>
    <w:rsid w:val="3DE10046"/>
    <w:rsid w:val="3DEE1D80"/>
    <w:rsid w:val="3DF338D5"/>
    <w:rsid w:val="3EA378DA"/>
    <w:rsid w:val="3EF73899"/>
    <w:rsid w:val="3F651E10"/>
    <w:rsid w:val="4039066A"/>
    <w:rsid w:val="426C16E4"/>
    <w:rsid w:val="427947D6"/>
    <w:rsid w:val="43D85920"/>
    <w:rsid w:val="442F62DC"/>
    <w:rsid w:val="443B5FD6"/>
    <w:rsid w:val="459220B9"/>
    <w:rsid w:val="46DB7A17"/>
    <w:rsid w:val="48333FF5"/>
    <w:rsid w:val="485E6BC5"/>
    <w:rsid w:val="49FA5FEB"/>
    <w:rsid w:val="4A3E0C6F"/>
    <w:rsid w:val="4B914BF5"/>
    <w:rsid w:val="4C7D3400"/>
    <w:rsid w:val="4CB230FF"/>
    <w:rsid w:val="4D413CB4"/>
    <w:rsid w:val="4EE564B0"/>
    <w:rsid w:val="4F11261A"/>
    <w:rsid w:val="4F8D414D"/>
    <w:rsid w:val="4FFC159D"/>
    <w:rsid w:val="51CD3614"/>
    <w:rsid w:val="522400A9"/>
    <w:rsid w:val="531539E5"/>
    <w:rsid w:val="53D55AFF"/>
    <w:rsid w:val="53FC6986"/>
    <w:rsid w:val="54A60BE9"/>
    <w:rsid w:val="55664C9E"/>
    <w:rsid w:val="559A7000"/>
    <w:rsid w:val="5628185A"/>
    <w:rsid w:val="562B3395"/>
    <w:rsid w:val="56770AFB"/>
    <w:rsid w:val="573C6F55"/>
    <w:rsid w:val="57D63A28"/>
    <w:rsid w:val="57F95C42"/>
    <w:rsid w:val="581B6CF3"/>
    <w:rsid w:val="58527420"/>
    <w:rsid w:val="585F0652"/>
    <w:rsid w:val="591A5625"/>
    <w:rsid w:val="5980136F"/>
    <w:rsid w:val="59DD58A1"/>
    <w:rsid w:val="5AE900E2"/>
    <w:rsid w:val="5C1173D7"/>
    <w:rsid w:val="5C7F1F93"/>
    <w:rsid w:val="5D023BF7"/>
    <w:rsid w:val="5D89084C"/>
    <w:rsid w:val="5E72647F"/>
    <w:rsid w:val="5E834DD9"/>
    <w:rsid w:val="5ED74E21"/>
    <w:rsid w:val="5F236DE7"/>
    <w:rsid w:val="5F985DB5"/>
    <w:rsid w:val="602867A0"/>
    <w:rsid w:val="608E3660"/>
    <w:rsid w:val="617B7B59"/>
    <w:rsid w:val="620B4DE2"/>
    <w:rsid w:val="621505DC"/>
    <w:rsid w:val="625D22A8"/>
    <w:rsid w:val="63025693"/>
    <w:rsid w:val="648D7D30"/>
    <w:rsid w:val="65000DB1"/>
    <w:rsid w:val="657340D8"/>
    <w:rsid w:val="65A22A36"/>
    <w:rsid w:val="65C0401D"/>
    <w:rsid w:val="662648F8"/>
    <w:rsid w:val="665F1537"/>
    <w:rsid w:val="67D85B6C"/>
    <w:rsid w:val="68ED6A71"/>
    <w:rsid w:val="69244664"/>
    <w:rsid w:val="69317B0A"/>
    <w:rsid w:val="69F67FAD"/>
    <w:rsid w:val="6AEC527D"/>
    <w:rsid w:val="6C042FCD"/>
    <w:rsid w:val="6C67192F"/>
    <w:rsid w:val="6CE60189"/>
    <w:rsid w:val="6D7B5A76"/>
    <w:rsid w:val="6E04301E"/>
    <w:rsid w:val="6F135C55"/>
    <w:rsid w:val="6F215C44"/>
    <w:rsid w:val="6F5A2F04"/>
    <w:rsid w:val="708E734A"/>
    <w:rsid w:val="71FA6AF7"/>
    <w:rsid w:val="732820F7"/>
    <w:rsid w:val="734D446A"/>
    <w:rsid w:val="740972B4"/>
    <w:rsid w:val="747A6D7B"/>
    <w:rsid w:val="74C80B12"/>
    <w:rsid w:val="77FE4FE3"/>
    <w:rsid w:val="78C830A0"/>
    <w:rsid w:val="78D36201"/>
    <w:rsid w:val="792F1A3C"/>
    <w:rsid w:val="79B5177D"/>
    <w:rsid w:val="79CD520C"/>
    <w:rsid w:val="7A463EB9"/>
    <w:rsid w:val="7A8377B3"/>
    <w:rsid w:val="7CDA63E8"/>
    <w:rsid w:val="7D9D4043"/>
    <w:rsid w:val="7E7E42FA"/>
    <w:rsid w:val="7E9D0BC6"/>
    <w:rsid w:val="7F8942DD"/>
    <w:rsid w:val="7FD2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3">
    <w:name w:val="heading 2"/>
    <w:basedOn w:val="1"/>
    <w:next w:val="4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paragraph" w:styleId="5">
    <w:name w:val="heading 3"/>
    <w:basedOn w:val="1"/>
    <w:next w:val="4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7">
    <w:name w:val="heading 5"/>
    <w:basedOn w:val="1"/>
    <w:next w:val="4"/>
    <w:qFormat/>
    <w:uiPriority w:val="0"/>
    <w:pPr>
      <w:keepNext/>
      <w:keepLines/>
      <w:spacing w:before="280" w:after="290" w:line="376" w:lineRule="auto"/>
      <w:outlineLvl w:val="4"/>
    </w:pPr>
    <w:rPr>
      <w:b/>
      <w:sz w:val="28"/>
      <w:szCs w:val="20"/>
    </w:rPr>
  </w:style>
  <w:style w:type="paragraph" w:styleId="8">
    <w:name w:val="heading 6"/>
    <w:basedOn w:val="1"/>
    <w:next w:val="4"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sz w:val="24"/>
      <w:szCs w:val="20"/>
    </w:rPr>
  </w:style>
  <w:style w:type="paragraph" w:styleId="9">
    <w:name w:val="heading 7"/>
    <w:basedOn w:val="1"/>
    <w:next w:val="4"/>
    <w:qFormat/>
    <w:uiPriority w:val="0"/>
    <w:pPr>
      <w:keepNext/>
      <w:keepLines/>
      <w:spacing w:before="240" w:after="64" w:line="320" w:lineRule="auto"/>
      <w:outlineLvl w:val="6"/>
    </w:pPr>
    <w:rPr>
      <w:b/>
      <w:sz w:val="24"/>
      <w:szCs w:val="20"/>
    </w:rPr>
  </w:style>
  <w:style w:type="paragraph" w:styleId="10">
    <w:name w:val="heading 8"/>
    <w:basedOn w:val="1"/>
    <w:next w:val="4"/>
    <w:qFormat/>
    <w:uiPriority w:val="0"/>
    <w:pPr>
      <w:keepNext/>
      <w:keepLines/>
      <w:spacing w:before="240" w:after="64" w:line="320" w:lineRule="auto"/>
      <w:outlineLvl w:val="7"/>
    </w:pPr>
    <w:rPr>
      <w:rFonts w:ascii="Arial" w:hAnsi="Arial" w:eastAsia="黑体"/>
      <w:sz w:val="24"/>
      <w:szCs w:val="20"/>
    </w:rPr>
  </w:style>
  <w:style w:type="paragraph" w:styleId="11">
    <w:name w:val="heading 9"/>
    <w:basedOn w:val="1"/>
    <w:next w:val="4"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/>
      <w:szCs w:val="20"/>
    </w:rPr>
  </w:style>
  <w:style w:type="character" w:default="1" w:styleId="40">
    <w:name w:val="Default Paragraph Font"/>
    <w:semiHidden/>
    <w:unhideWhenUsed/>
    <w:qFormat/>
    <w:uiPriority w:val="1"/>
  </w:style>
  <w:style w:type="table" w:default="1" w:styleId="3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12">
    <w:name w:val="toc 7"/>
    <w:basedOn w:val="1"/>
    <w:next w:val="1"/>
    <w:qFormat/>
    <w:uiPriority w:val="0"/>
    <w:pPr>
      <w:ind w:left="2520" w:leftChars="1200"/>
    </w:pPr>
    <w:rPr>
      <w:rFonts w:ascii="Cambria" w:hAnsi="Cambria"/>
      <w:szCs w:val="21"/>
    </w:rPr>
  </w:style>
  <w:style w:type="paragraph" w:styleId="13">
    <w:name w:val="Document Map"/>
    <w:basedOn w:val="1"/>
    <w:semiHidden/>
    <w:qFormat/>
    <w:uiPriority w:val="0"/>
    <w:pPr>
      <w:shd w:val="clear" w:color="auto" w:fill="000080"/>
    </w:pPr>
  </w:style>
  <w:style w:type="paragraph" w:styleId="14">
    <w:name w:val="annotation text"/>
    <w:basedOn w:val="1"/>
    <w:link w:val="47"/>
    <w:qFormat/>
    <w:uiPriority w:val="99"/>
    <w:pPr>
      <w:jc w:val="left"/>
    </w:pPr>
    <w:rPr>
      <w:rFonts w:ascii="Cambria" w:hAnsi="Cambria"/>
      <w:szCs w:val="21"/>
    </w:rPr>
  </w:style>
  <w:style w:type="paragraph" w:styleId="15">
    <w:name w:val="Body Text 3"/>
    <w:basedOn w:val="1"/>
    <w:qFormat/>
    <w:uiPriority w:val="0"/>
    <w:pPr>
      <w:widowControl/>
      <w:ind w:right="720"/>
      <w:jc w:val="left"/>
    </w:pPr>
    <w:rPr>
      <w:kern w:val="0"/>
      <w:sz w:val="20"/>
      <w:szCs w:val="20"/>
      <w:lang w:eastAsia="en-US"/>
    </w:rPr>
  </w:style>
  <w:style w:type="paragraph" w:styleId="16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17">
    <w:name w:val="Body Text Indent"/>
    <w:basedOn w:val="1"/>
    <w:qFormat/>
    <w:uiPriority w:val="0"/>
    <w:pPr>
      <w:spacing w:after="120"/>
      <w:ind w:left="420" w:leftChars="200"/>
    </w:pPr>
  </w:style>
  <w:style w:type="paragraph" w:styleId="18">
    <w:name w:val="toc 5"/>
    <w:basedOn w:val="1"/>
    <w:next w:val="1"/>
    <w:qFormat/>
    <w:uiPriority w:val="0"/>
    <w:pPr>
      <w:ind w:left="1680" w:leftChars="800"/>
    </w:pPr>
    <w:rPr>
      <w:rFonts w:ascii="Cambria" w:hAnsi="Cambria"/>
      <w:szCs w:val="21"/>
    </w:rPr>
  </w:style>
  <w:style w:type="paragraph" w:styleId="19">
    <w:name w:val="toc 3"/>
    <w:basedOn w:val="1"/>
    <w:next w:val="1"/>
    <w:qFormat/>
    <w:uiPriority w:val="0"/>
    <w:pPr>
      <w:ind w:left="840" w:leftChars="400"/>
    </w:pPr>
    <w:rPr>
      <w:rFonts w:ascii="Cambria" w:hAnsi="Cambria"/>
      <w:szCs w:val="21"/>
    </w:rPr>
  </w:style>
  <w:style w:type="paragraph" w:styleId="20">
    <w:name w:val="Plain Text"/>
    <w:basedOn w:val="1"/>
    <w:link w:val="48"/>
    <w:qFormat/>
    <w:uiPriority w:val="99"/>
    <w:rPr>
      <w:rFonts w:ascii="宋体" w:hAnsi="Courier New"/>
      <w:szCs w:val="20"/>
    </w:rPr>
  </w:style>
  <w:style w:type="paragraph" w:styleId="21">
    <w:name w:val="toc 8"/>
    <w:basedOn w:val="1"/>
    <w:next w:val="1"/>
    <w:qFormat/>
    <w:uiPriority w:val="0"/>
    <w:pPr>
      <w:ind w:left="2940" w:leftChars="1400"/>
    </w:pPr>
    <w:rPr>
      <w:rFonts w:ascii="Cambria" w:hAnsi="Cambria"/>
      <w:szCs w:val="21"/>
    </w:rPr>
  </w:style>
  <w:style w:type="paragraph" w:styleId="22">
    <w:name w:val="Date"/>
    <w:basedOn w:val="1"/>
    <w:next w:val="1"/>
    <w:link w:val="49"/>
    <w:qFormat/>
    <w:uiPriority w:val="0"/>
    <w:rPr>
      <w:szCs w:val="20"/>
    </w:rPr>
  </w:style>
  <w:style w:type="paragraph" w:styleId="23">
    <w:name w:val="Body Text Indent 2"/>
    <w:basedOn w:val="1"/>
    <w:qFormat/>
    <w:uiPriority w:val="0"/>
    <w:pPr>
      <w:ind w:firstLine="480" w:firstLineChars="200"/>
    </w:pPr>
    <w:rPr>
      <w:rFonts w:ascii="仿宋_GB2312" w:eastAsia="仿宋_GB2312"/>
      <w:sz w:val="24"/>
    </w:rPr>
  </w:style>
  <w:style w:type="paragraph" w:styleId="24">
    <w:name w:val="Balloon Text"/>
    <w:basedOn w:val="1"/>
    <w:semiHidden/>
    <w:qFormat/>
    <w:uiPriority w:val="0"/>
    <w:rPr>
      <w:sz w:val="18"/>
      <w:szCs w:val="18"/>
    </w:rPr>
  </w:style>
  <w:style w:type="paragraph" w:styleId="25">
    <w:name w:val="footer"/>
    <w:basedOn w:val="1"/>
    <w:link w:val="5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6">
    <w:name w:val="header"/>
    <w:basedOn w:val="1"/>
    <w:link w:val="5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7">
    <w:name w:val="toc 1"/>
    <w:basedOn w:val="1"/>
    <w:next w:val="1"/>
    <w:qFormat/>
    <w:uiPriority w:val="39"/>
    <w:pPr>
      <w:tabs>
        <w:tab w:val="right" w:leader="dot" w:pos="9061"/>
      </w:tabs>
    </w:pPr>
    <w:rPr>
      <w:rFonts w:ascii="仿宋_GB2312" w:hAnsi="宋体" w:eastAsia="仿宋_GB2312" w:cs="仿宋_GB2312"/>
      <w:color w:val="000000"/>
      <w:szCs w:val="21"/>
    </w:rPr>
  </w:style>
  <w:style w:type="paragraph" w:styleId="28">
    <w:name w:val="toc 4"/>
    <w:basedOn w:val="1"/>
    <w:next w:val="1"/>
    <w:qFormat/>
    <w:uiPriority w:val="0"/>
    <w:pPr>
      <w:ind w:left="1260" w:leftChars="600"/>
    </w:pPr>
    <w:rPr>
      <w:rFonts w:ascii="Cambria" w:hAnsi="Cambria"/>
      <w:szCs w:val="21"/>
    </w:rPr>
  </w:style>
  <w:style w:type="paragraph" w:styleId="29">
    <w:name w:val="toc 6"/>
    <w:basedOn w:val="1"/>
    <w:next w:val="1"/>
    <w:qFormat/>
    <w:uiPriority w:val="0"/>
    <w:pPr>
      <w:ind w:left="2100" w:leftChars="1000"/>
    </w:pPr>
    <w:rPr>
      <w:rFonts w:ascii="Cambria" w:hAnsi="Cambria"/>
      <w:szCs w:val="21"/>
    </w:rPr>
  </w:style>
  <w:style w:type="paragraph" w:styleId="30">
    <w:name w:val="Body Text Indent 3"/>
    <w:basedOn w:val="1"/>
    <w:link w:val="52"/>
    <w:qFormat/>
    <w:uiPriority w:val="0"/>
    <w:pPr>
      <w:autoSpaceDE w:val="0"/>
      <w:autoSpaceDN w:val="0"/>
      <w:adjustRightInd w:val="0"/>
      <w:spacing w:before="120" w:line="22" w:lineRule="atLeast"/>
      <w:ind w:left="720" w:firstLine="480"/>
      <w:jc w:val="left"/>
    </w:pPr>
    <w:rPr>
      <w:rFonts w:ascii="宋体" w:hAnsi="Cambria" w:cs="宋体"/>
      <w:kern w:val="0"/>
      <w:sz w:val="24"/>
    </w:rPr>
  </w:style>
  <w:style w:type="paragraph" w:styleId="31">
    <w:name w:val="toc 2"/>
    <w:basedOn w:val="1"/>
    <w:next w:val="1"/>
    <w:qFormat/>
    <w:uiPriority w:val="0"/>
    <w:pPr>
      <w:spacing w:before="120" w:line="360" w:lineRule="auto"/>
    </w:pPr>
    <w:rPr>
      <w:rFonts w:ascii="仿宋_GB2312" w:hAnsi="宋体" w:eastAsia="仿宋_GB2312" w:cs="仿宋_GB2312"/>
      <w:b/>
      <w:bCs/>
      <w:sz w:val="24"/>
    </w:rPr>
  </w:style>
  <w:style w:type="paragraph" w:styleId="32">
    <w:name w:val="toc 9"/>
    <w:basedOn w:val="1"/>
    <w:next w:val="1"/>
    <w:qFormat/>
    <w:uiPriority w:val="0"/>
    <w:pPr>
      <w:ind w:left="3360" w:leftChars="1600"/>
    </w:pPr>
    <w:rPr>
      <w:rFonts w:ascii="Cambria" w:hAnsi="Cambria"/>
      <w:szCs w:val="21"/>
    </w:rPr>
  </w:style>
  <w:style w:type="paragraph" w:styleId="33">
    <w:name w:val="Body Text 2"/>
    <w:basedOn w:val="1"/>
    <w:qFormat/>
    <w:uiPriority w:val="0"/>
    <w:pPr>
      <w:widowControl/>
    </w:pPr>
    <w:rPr>
      <w:kern w:val="0"/>
      <w:sz w:val="20"/>
      <w:szCs w:val="20"/>
      <w:lang w:eastAsia="en-US"/>
    </w:rPr>
  </w:style>
  <w:style w:type="paragraph" w:styleId="3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styleId="35">
    <w:name w:val="index 1"/>
    <w:basedOn w:val="1"/>
    <w:next w:val="1"/>
    <w:qFormat/>
    <w:uiPriority w:val="0"/>
    <w:rPr>
      <w:rFonts w:ascii="Cambria" w:hAnsi="Cambria"/>
      <w:szCs w:val="21"/>
    </w:rPr>
  </w:style>
  <w:style w:type="paragraph" w:styleId="36">
    <w:name w:val="Title"/>
    <w:basedOn w:val="1"/>
    <w:qFormat/>
    <w:uiPriority w:val="0"/>
    <w:pPr>
      <w:jc w:val="center"/>
    </w:pPr>
    <w:rPr>
      <w:sz w:val="30"/>
    </w:rPr>
  </w:style>
  <w:style w:type="paragraph" w:styleId="37">
    <w:name w:val="annotation subject"/>
    <w:basedOn w:val="14"/>
    <w:next w:val="14"/>
    <w:link w:val="70"/>
    <w:qFormat/>
    <w:uiPriority w:val="0"/>
    <w:rPr>
      <w:rFonts w:ascii="Times New Roman" w:hAnsi="Times New Roman"/>
      <w:b/>
      <w:bCs/>
      <w:szCs w:val="24"/>
    </w:rPr>
  </w:style>
  <w:style w:type="table" w:styleId="39">
    <w:name w:val="Table Grid"/>
    <w:basedOn w:val="3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1">
    <w:name w:val="Strong"/>
    <w:qFormat/>
    <w:uiPriority w:val="22"/>
    <w:rPr>
      <w:b/>
      <w:bCs/>
    </w:rPr>
  </w:style>
  <w:style w:type="character" w:styleId="42">
    <w:name w:val="page number"/>
    <w:qFormat/>
    <w:uiPriority w:val="0"/>
  </w:style>
  <w:style w:type="character" w:styleId="43">
    <w:name w:val="FollowedHyperlink"/>
    <w:qFormat/>
    <w:uiPriority w:val="0"/>
    <w:rPr>
      <w:color w:val="800080"/>
      <w:u w:val="single"/>
    </w:rPr>
  </w:style>
  <w:style w:type="character" w:styleId="44">
    <w:name w:val="Emphasis"/>
    <w:qFormat/>
    <w:uiPriority w:val="20"/>
    <w:rPr>
      <w:i/>
      <w:iCs/>
    </w:rPr>
  </w:style>
  <w:style w:type="character" w:styleId="45">
    <w:name w:val="Hyperlink"/>
    <w:qFormat/>
    <w:uiPriority w:val="99"/>
    <w:rPr>
      <w:color w:val="0000FF"/>
      <w:u w:val="single"/>
    </w:rPr>
  </w:style>
  <w:style w:type="character" w:styleId="46">
    <w:name w:val="annotation reference"/>
    <w:basedOn w:val="40"/>
    <w:qFormat/>
    <w:uiPriority w:val="99"/>
    <w:rPr>
      <w:sz w:val="21"/>
      <w:szCs w:val="21"/>
    </w:rPr>
  </w:style>
  <w:style w:type="character" w:customStyle="1" w:styleId="47">
    <w:name w:val="批注文字 字符"/>
    <w:link w:val="14"/>
    <w:qFormat/>
    <w:uiPriority w:val="99"/>
    <w:rPr>
      <w:rFonts w:ascii="Cambria" w:hAnsi="Cambria"/>
      <w:kern w:val="2"/>
      <w:sz w:val="21"/>
      <w:szCs w:val="21"/>
    </w:rPr>
  </w:style>
  <w:style w:type="character" w:customStyle="1" w:styleId="48">
    <w:name w:val="纯文本 字符"/>
    <w:link w:val="20"/>
    <w:qFormat/>
    <w:uiPriority w:val="99"/>
    <w:rPr>
      <w:rFonts w:ascii="宋体" w:hAnsi="Courier New"/>
      <w:kern w:val="2"/>
      <w:sz w:val="21"/>
    </w:rPr>
  </w:style>
  <w:style w:type="character" w:customStyle="1" w:styleId="49">
    <w:name w:val="日期 字符"/>
    <w:link w:val="22"/>
    <w:qFormat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50">
    <w:name w:val="页脚 字符"/>
    <w:link w:val="25"/>
    <w:qFormat/>
    <w:uiPriority w:val="99"/>
    <w:rPr>
      <w:kern w:val="2"/>
      <w:sz w:val="18"/>
      <w:szCs w:val="18"/>
    </w:rPr>
  </w:style>
  <w:style w:type="character" w:customStyle="1" w:styleId="51">
    <w:name w:val="页眉 字符"/>
    <w:link w:val="26"/>
    <w:qFormat/>
    <w:uiPriority w:val="0"/>
    <w:rPr>
      <w:kern w:val="2"/>
      <w:sz w:val="18"/>
      <w:szCs w:val="18"/>
    </w:rPr>
  </w:style>
  <w:style w:type="character" w:customStyle="1" w:styleId="52">
    <w:name w:val="正文文本缩进 3 字符"/>
    <w:link w:val="30"/>
    <w:qFormat/>
    <w:uiPriority w:val="0"/>
    <w:rPr>
      <w:rFonts w:ascii="宋体" w:hAnsi="Cambria" w:cs="宋体"/>
      <w:sz w:val="24"/>
      <w:szCs w:val="24"/>
    </w:rPr>
  </w:style>
  <w:style w:type="character" w:customStyle="1" w:styleId="53">
    <w:name w:val="Char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paragraph" w:customStyle="1" w:styleId="54">
    <w:name w:val="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55">
    <w:name w:val="彩色列表 - 强调文字颜色 1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56">
    <w:name w:val="正文文本 21"/>
    <w:basedOn w:val="1"/>
    <w:qFormat/>
    <w:uiPriority w:val="0"/>
    <w:pPr>
      <w:adjustRightInd w:val="0"/>
      <w:spacing w:before="120" w:line="360" w:lineRule="auto"/>
      <w:ind w:firstLine="480"/>
      <w:textAlignment w:val="baseline"/>
    </w:pPr>
    <w:rPr>
      <w:sz w:val="24"/>
      <w:szCs w:val="20"/>
    </w:rPr>
  </w:style>
  <w:style w:type="paragraph" w:customStyle="1" w:styleId="57">
    <w:name w:val="文档正文"/>
    <w:basedOn w:val="1"/>
    <w:qFormat/>
    <w:uiPriority w:val="0"/>
    <w:pPr>
      <w:adjustRightInd w:val="0"/>
      <w:spacing w:line="480" w:lineRule="atLeast"/>
      <w:ind w:firstLine="567"/>
      <w:textAlignment w:val="baseline"/>
    </w:pPr>
    <w:rPr>
      <w:rFonts w:ascii="长城仿宋"/>
      <w:kern w:val="0"/>
      <w:sz w:val="24"/>
      <w:szCs w:val="20"/>
    </w:rPr>
  </w:style>
  <w:style w:type="paragraph" w:customStyle="1" w:styleId="58">
    <w:name w:val="正文文本缩进 21"/>
    <w:basedOn w:val="1"/>
    <w:qFormat/>
    <w:uiPriority w:val="0"/>
    <w:pPr>
      <w:adjustRightInd w:val="0"/>
      <w:spacing w:before="120"/>
      <w:ind w:firstLine="420"/>
      <w:textAlignment w:val="baseline"/>
    </w:pPr>
    <w:rPr>
      <w:sz w:val="24"/>
      <w:szCs w:val="20"/>
    </w:rPr>
  </w:style>
  <w:style w:type="character" w:customStyle="1" w:styleId="59">
    <w:name w:val="Char2"/>
    <w:qFormat/>
    <w:uiPriority w:val="0"/>
    <w:rPr>
      <w:rFonts w:ascii="宋体" w:hAnsi="Courier New" w:eastAsia="宋体" w:cs="宋体"/>
      <w:kern w:val="2"/>
      <w:sz w:val="21"/>
      <w:szCs w:val="21"/>
      <w:lang w:val="en-US" w:eastAsia="zh-CN"/>
    </w:rPr>
  </w:style>
  <w:style w:type="paragraph" w:customStyle="1" w:styleId="60">
    <w:name w:val="标题1"/>
    <w:basedOn w:val="36"/>
    <w:qFormat/>
    <w:uiPriority w:val="0"/>
    <w:pPr>
      <w:spacing w:before="240" w:after="240"/>
      <w:outlineLvl w:val="0"/>
    </w:pPr>
    <w:rPr>
      <w:rFonts w:ascii="Arial" w:hAnsi="Arial" w:cs="Arial"/>
      <w:b/>
      <w:bCs/>
      <w:spacing w:val="2"/>
      <w:sz w:val="44"/>
      <w:szCs w:val="44"/>
    </w:rPr>
  </w:style>
  <w:style w:type="paragraph" w:customStyle="1" w:styleId="61">
    <w:name w:val="附录标题3"/>
    <w:basedOn w:val="1"/>
    <w:next w:val="4"/>
    <w:qFormat/>
    <w:uiPriority w:val="0"/>
    <w:pPr>
      <w:tabs>
        <w:tab w:val="left" w:pos="1080"/>
        <w:tab w:val="left" w:pos="2880"/>
      </w:tabs>
      <w:ind w:left="2880" w:hanging="720"/>
      <w:outlineLvl w:val="0"/>
    </w:pPr>
    <w:rPr>
      <w:rFonts w:ascii="Arial" w:hAnsi="Arial" w:cs="Arial"/>
      <w:sz w:val="24"/>
    </w:rPr>
  </w:style>
  <w:style w:type="paragraph" w:customStyle="1" w:styleId="62">
    <w:name w:val="样式"/>
    <w:basedOn w:val="1"/>
    <w:next w:val="20"/>
    <w:qFormat/>
    <w:uiPriority w:val="0"/>
    <w:rPr>
      <w:rFonts w:ascii="宋体" w:hAnsi="Courier New" w:cs="宋体"/>
      <w:szCs w:val="21"/>
    </w:rPr>
  </w:style>
  <w:style w:type="paragraph" w:customStyle="1" w:styleId="63">
    <w:name w:val="Char1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64">
    <w:name w:val="Char Char Char Char"/>
    <w:basedOn w:val="1"/>
    <w:qFormat/>
    <w:uiPriority w:val="0"/>
    <w:pPr>
      <w:spacing w:after="160" w:line="240" w:lineRule="exact"/>
    </w:pPr>
    <w:rPr>
      <w:rFonts w:ascii="Cambria" w:hAnsi="Cambria"/>
      <w:szCs w:val="21"/>
    </w:rPr>
  </w:style>
  <w:style w:type="paragraph" w:customStyle="1" w:styleId="65">
    <w:name w:val="trs_edit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6">
    <w:name w:val="List Paragraph"/>
    <w:basedOn w:val="1"/>
    <w:qFormat/>
    <w:uiPriority w:val="34"/>
    <w:pPr>
      <w:ind w:left="205" w:right="169" w:firstLine="655"/>
    </w:pPr>
    <w:rPr>
      <w:rFonts w:ascii="Cambria" w:hAnsi="Cambria"/>
      <w:szCs w:val="21"/>
    </w:rPr>
  </w:style>
  <w:style w:type="table" w:customStyle="1" w:styleId="67">
    <w:name w:val="Table Normal"/>
    <w:unhideWhenUsed/>
    <w:qFormat/>
    <w:uiPriority w:val="2"/>
    <w:pPr>
      <w:widowControl w:val="0"/>
      <w:autoSpaceDE w:val="0"/>
      <w:autoSpaceDN w:val="0"/>
    </w:pPr>
    <w:rPr>
      <w:rFonts w:ascii="Cambria" w:hAnsi="Cambria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8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69">
    <w:name w:val="xl25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Cs w:val="21"/>
    </w:rPr>
  </w:style>
  <w:style w:type="character" w:customStyle="1" w:styleId="70">
    <w:name w:val="批注主题 字符"/>
    <w:basedOn w:val="47"/>
    <w:link w:val="37"/>
    <w:qFormat/>
    <w:uiPriority w:val="0"/>
    <w:rPr>
      <w:rFonts w:ascii="Cambria" w:hAnsi="Cambria"/>
      <w:b/>
      <w:bCs/>
      <w:kern w:val="2"/>
      <w:sz w:val="21"/>
      <w:szCs w:val="24"/>
    </w:rPr>
  </w:style>
  <w:style w:type="paragraph" w:customStyle="1" w:styleId="71">
    <w:name w:val="_Style 70"/>
    <w:basedOn w:val="1"/>
    <w:next w:val="66"/>
    <w:link w:val="72"/>
    <w:qFormat/>
    <w:uiPriority w:val="34"/>
    <w:pPr>
      <w:spacing w:line="360" w:lineRule="auto"/>
      <w:ind w:firstLine="420" w:firstLineChars="200"/>
    </w:pPr>
    <w:rPr>
      <w:rFonts w:ascii="Calibri" w:hAnsi="Calibri"/>
      <w:szCs w:val="22"/>
    </w:rPr>
  </w:style>
  <w:style w:type="character" w:customStyle="1" w:styleId="72">
    <w:name w:val="列表段落 字符1"/>
    <w:link w:val="71"/>
    <w:qFormat/>
    <w:uiPriority w:val="34"/>
    <w:rPr>
      <w:rFonts w:ascii="Calibri" w:hAnsi="Calibr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10</Pages>
  <Words>23381</Words>
  <Characters>24958</Characters>
  <Lines>365</Lines>
  <Paragraphs>102</Paragraphs>
  <TotalTime>93</TotalTime>
  <ScaleCrop>false</ScaleCrop>
  <LinksUpToDate>false</LinksUpToDate>
  <CharactersWithSpaces>25430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2025-09-04T01:02:00Z</dcterms:created>
  <dc:creator>caowuning</dc:creator>
  <cp:lastModifiedBy>冀松阳</cp:lastModifiedBy>
  <cp:lastPrinted>2009-04-21T09:03:00Z</cp:lastPrinted>
  <dcterms:modified xsi:type="dcterms:W3CDTF">2025-09-04T08:41:10Z</dcterms:modified>
  <dc:title>北 京 市 政 府 采 购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4CACFE1D502048A3A63ABE3614F36AC1_13</vt:lpwstr>
  </property>
  <property fmtid="{D5CDD505-2E9C-101B-9397-08002B2CF9AE}" pid="4" name="KSOTemplateDocerSaveRecord">
    <vt:lpwstr>eyJoZGlkIjoiNTI5ZmZjMjA2MjdiMDFiYzZmZWIzNjQ5YThhMzQxMzIiLCJ1c2VySWQiOiIxMDI1MTk0NTMzIn0=</vt:lpwstr>
  </property>
</Properties>
</file>